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10" w:rsidRDefault="002514D8" w:rsidP="00156E48">
      <w:pPr>
        <w:jc w:val="center"/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Panel Discussions</w:t>
      </w: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2514D8" w:rsidRPr="00156E48" w:rsidRDefault="002514D8">
      <w:p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If you’re invited to spea</w:t>
      </w:r>
      <w:r w:rsidR="00B75000" w:rsidRPr="00156E48">
        <w:rPr>
          <w:rFonts w:ascii="Rockwell" w:hAnsi="Rockwell"/>
          <w:sz w:val="32"/>
          <w:szCs w:val="32"/>
        </w:rPr>
        <w:t xml:space="preserve">k on a panel before an audience or </w:t>
      </w:r>
      <w:r w:rsidR="00156E48" w:rsidRPr="00156E48">
        <w:rPr>
          <w:rFonts w:ascii="Rockwell" w:hAnsi="Rockwell"/>
          <w:sz w:val="32"/>
          <w:szCs w:val="32"/>
        </w:rPr>
        <w:t xml:space="preserve">to </w:t>
      </w:r>
      <w:r w:rsidR="00B75000" w:rsidRPr="00156E48">
        <w:rPr>
          <w:rFonts w:ascii="Rockwell" w:hAnsi="Rockwell"/>
          <w:sz w:val="32"/>
          <w:szCs w:val="32"/>
        </w:rPr>
        <w:t>moderate a panel,</w:t>
      </w:r>
      <w:r w:rsidRPr="00156E48">
        <w:rPr>
          <w:rFonts w:ascii="Rockwell" w:hAnsi="Rockwell"/>
          <w:sz w:val="32"/>
          <w:szCs w:val="32"/>
        </w:rPr>
        <w:t xml:space="preserve"> here are some tips to keep in mind:</w:t>
      </w:r>
    </w:p>
    <w:p w:rsidR="002514D8" w:rsidRPr="00156E48" w:rsidRDefault="002514D8">
      <w:pPr>
        <w:rPr>
          <w:rFonts w:ascii="Rockwell" w:hAnsi="Rockwell"/>
          <w:sz w:val="32"/>
          <w:szCs w:val="32"/>
        </w:rPr>
      </w:pPr>
    </w:p>
    <w:p w:rsidR="009B2413" w:rsidRPr="00156E48" w:rsidRDefault="00156E48">
      <w:pPr>
        <w:rPr>
          <w:rFonts w:ascii="Rockwell" w:hAnsi="Rockwell"/>
          <w:b/>
          <w:color w:val="548DD4" w:themeColor="text2" w:themeTint="99"/>
          <w:sz w:val="32"/>
          <w:szCs w:val="32"/>
        </w:rPr>
      </w:pPr>
      <w:r>
        <w:rPr>
          <w:rFonts w:ascii="Rockwell" w:hAnsi="Rockwell"/>
          <w:b/>
          <w:color w:val="548DD4" w:themeColor="text2" w:themeTint="99"/>
          <w:sz w:val="32"/>
          <w:szCs w:val="32"/>
        </w:rPr>
        <w:t>FOR PARTICIPANTS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Have the ground develop a plan for discussion beforehand.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Establish a physical space appropriate to the needs of the participants and presentation.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Develop visual or audio aids.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Try to stick to pre-determined, discussion outline.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Contribute frequently.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Make contributions brief and focused.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Avoid repetition of or dwelling on points.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Listen closely and indulge in polite disagreements or responses.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Appear competent and knowledgeable.</w:t>
      </w:r>
    </w:p>
    <w:p w:rsidR="002514D8" w:rsidRPr="00156E48" w:rsidRDefault="002514D8" w:rsidP="002514D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Manage nonverbal communication such as body language and eye contact.</w:t>
      </w:r>
    </w:p>
    <w:p w:rsidR="002514D8" w:rsidRPr="00156E48" w:rsidRDefault="002514D8" w:rsidP="002514D8">
      <w:pPr>
        <w:pStyle w:val="ListParagraph"/>
        <w:rPr>
          <w:rFonts w:ascii="Rockwell" w:hAnsi="Rockwell"/>
          <w:sz w:val="32"/>
          <w:szCs w:val="32"/>
        </w:rPr>
      </w:pPr>
    </w:p>
    <w:p w:rsidR="002514D8" w:rsidRPr="00156E48" w:rsidRDefault="00156E48" w:rsidP="002514D8">
      <w:pPr>
        <w:jc w:val="both"/>
        <w:rPr>
          <w:rFonts w:ascii="Rockwell" w:hAnsi="Rockwell"/>
          <w:b/>
          <w:color w:val="548DD4" w:themeColor="text2" w:themeTint="99"/>
          <w:sz w:val="32"/>
          <w:szCs w:val="32"/>
        </w:rPr>
      </w:pPr>
      <w:r>
        <w:rPr>
          <w:rFonts w:ascii="Rockwell" w:hAnsi="Rockwell"/>
          <w:b/>
          <w:color w:val="548DD4" w:themeColor="text2" w:themeTint="99"/>
          <w:sz w:val="32"/>
          <w:szCs w:val="32"/>
        </w:rPr>
        <w:t>FOR MODERATOR</w:t>
      </w:r>
      <w:bookmarkStart w:id="0" w:name="_GoBack"/>
      <w:bookmarkEnd w:id="0"/>
    </w:p>
    <w:p w:rsidR="002514D8" w:rsidRPr="00156E48" w:rsidRDefault="00B75000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Open with an attention getter.</w:t>
      </w:r>
    </w:p>
    <w:p w:rsidR="002514D8" w:rsidRPr="00156E48" w:rsidRDefault="002514D8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State</w:t>
      </w:r>
      <w:r w:rsidR="00B75000" w:rsidRPr="00156E48">
        <w:rPr>
          <w:rFonts w:ascii="Rockwell" w:hAnsi="Rockwell"/>
          <w:sz w:val="32"/>
          <w:szCs w:val="32"/>
        </w:rPr>
        <w:t xml:space="preserve"> and give brief overview of central discussion questions.</w:t>
      </w:r>
    </w:p>
    <w:p w:rsidR="002514D8" w:rsidRPr="00156E48" w:rsidRDefault="00B75000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Introduce panelists.</w:t>
      </w:r>
    </w:p>
    <w:p w:rsidR="002514D8" w:rsidRPr="00156E48" w:rsidRDefault="00B75000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Initiate beginning of discussion.</w:t>
      </w:r>
    </w:p>
    <w:p w:rsidR="00B75000" w:rsidRPr="00156E48" w:rsidRDefault="00B75000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Ask questions to introduce topics or gain clarification and detail.</w:t>
      </w:r>
    </w:p>
    <w:p w:rsidR="00B75000" w:rsidRPr="00156E48" w:rsidRDefault="00B75000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Keep group on topic.</w:t>
      </w:r>
    </w:p>
    <w:p w:rsidR="00B75000" w:rsidRPr="00156E48" w:rsidRDefault="00B75000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Make summary statements.</w:t>
      </w:r>
    </w:p>
    <w:p w:rsidR="00B75000" w:rsidRPr="00156E48" w:rsidRDefault="00B75000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Offer information or statements to spark discussion during lulls.</w:t>
      </w:r>
    </w:p>
    <w:p w:rsidR="00B75000" w:rsidRPr="00156E48" w:rsidRDefault="00B75000" w:rsidP="002514D8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Mediate any conflicts that arise.</w:t>
      </w:r>
    </w:p>
    <w:p w:rsidR="00B75000" w:rsidRPr="00156E48" w:rsidRDefault="00B75000" w:rsidP="00B75000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lastRenderedPageBreak/>
        <w:t>Balance communication and number of contributions between panelists.</w:t>
      </w:r>
    </w:p>
    <w:p w:rsidR="00B75000" w:rsidRPr="00156E48" w:rsidRDefault="00B75000" w:rsidP="00B75000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Summarize discussion at end.</w:t>
      </w:r>
    </w:p>
    <w:p w:rsidR="00B75000" w:rsidRPr="00156E48" w:rsidRDefault="00B75000" w:rsidP="00B75000">
      <w:pPr>
        <w:pStyle w:val="ListParagraph"/>
        <w:numPr>
          <w:ilvl w:val="0"/>
          <w:numId w:val="6"/>
        </w:numPr>
        <w:jc w:val="both"/>
        <w:rPr>
          <w:rFonts w:ascii="Rockwell" w:hAnsi="Rockwell"/>
          <w:sz w:val="32"/>
          <w:szCs w:val="32"/>
        </w:rPr>
      </w:pPr>
      <w:r w:rsidRPr="00156E48">
        <w:rPr>
          <w:rFonts w:ascii="Rockwell" w:hAnsi="Rockwell"/>
          <w:sz w:val="32"/>
          <w:szCs w:val="32"/>
        </w:rPr>
        <w:t>Close emphatically and appropriately.</w:t>
      </w:r>
    </w:p>
    <w:p w:rsidR="009B2413" w:rsidRPr="00156E48" w:rsidRDefault="009B2413">
      <w:pPr>
        <w:rPr>
          <w:rFonts w:ascii="Rockwell" w:hAnsi="Rockwell"/>
          <w:sz w:val="32"/>
          <w:szCs w:val="32"/>
        </w:rPr>
      </w:pPr>
    </w:p>
    <w:p w:rsidR="009B2413" w:rsidRPr="00156E48" w:rsidRDefault="009B2413">
      <w:pPr>
        <w:rPr>
          <w:rFonts w:ascii="Rockwell" w:hAnsi="Rockwell"/>
          <w:sz w:val="32"/>
          <w:szCs w:val="32"/>
        </w:rPr>
      </w:pPr>
    </w:p>
    <w:p w:rsidR="009B2413" w:rsidRPr="00156E48" w:rsidRDefault="009B2413">
      <w:pPr>
        <w:rPr>
          <w:rFonts w:ascii="Rockwell" w:hAnsi="Rockwell"/>
          <w:sz w:val="32"/>
          <w:szCs w:val="32"/>
        </w:rPr>
      </w:pPr>
    </w:p>
    <w:p w:rsidR="009B2413" w:rsidRPr="00156E48" w:rsidRDefault="009B2413">
      <w:pPr>
        <w:rPr>
          <w:rFonts w:ascii="Rockwell" w:hAnsi="Rockwell"/>
          <w:sz w:val="32"/>
          <w:szCs w:val="32"/>
        </w:rPr>
      </w:pPr>
    </w:p>
    <w:p w:rsidR="009B2413" w:rsidRPr="00156E48" w:rsidRDefault="009B2413">
      <w:pPr>
        <w:rPr>
          <w:rFonts w:ascii="Rockwell" w:hAnsi="Rockwell"/>
          <w:sz w:val="32"/>
          <w:szCs w:val="32"/>
        </w:rPr>
      </w:pPr>
    </w:p>
    <w:p w:rsidR="009B2413" w:rsidRPr="00156E48" w:rsidRDefault="009B2413">
      <w:pPr>
        <w:rPr>
          <w:rFonts w:ascii="Rockwell" w:hAnsi="Rockwell"/>
          <w:sz w:val="32"/>
          <w:szCs w:val="32"/>
        </w:rPr>
      </w:pPr>
    </w:p>
    <w:sectPr w:rsidR="009B2413" w:rsidRPr="00156E48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31" w:rsidRDefault="00BC6431" w:rsidP="00894169">
      <w:r>
        <w:separator/>
      </w:r>
    </w:p>
  </w:endnote>
  <w:endnote w:type="continuationSeparator" w:id="0">
    <w:p w:rsidR="00BC6431" w:rsidRDefault="00BC6431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31" w:rsidRDefault="00BC6431" w:rsidP="00894169">
      <w:r>
        <w:separator/>
      </w:r>
    </w:p>
  </w:footnote>
  <w:footnote w:type="continuationSeparator" w:id="0">
    <w:p w:rsidR="00BC6431" w:rsidRDefault="00BC6431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32"/>
    <w:multiLevelType w:val="hybridMultilevel"/>
    <w:tmpl w:val="47B8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B7BD0"/>
    <w:multiLevelType w:val="hybridMultilevel"/>
    <w:tmpl w:val="501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3629"/>
    <w:multiLevelType w:val="hybridMultilevel"/>
    <w:tmpl w:val="092E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E85DF6"/>
    <w:multiLevelType w:val="hybridMultilevel"/>
    <w:tmpl w:val="FACE5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6F0490"/>
    <w:multiLevelType w:val="hybridMultilevel"/>
    <w:tmpl w:val="497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4D"/>
    <w:rsid w:val="00006D4D"/>
    <w:rsid w:val="00081BE0"/>
    <w:rsid w:val="000C7557"/>
    <w:rsid w:val="00156E48"/>
    <w:rsid w:val="00205AFB"/>
    <w:rsid w:val="002514D8"/>
    <w:rsid w:val="003A00C7"/>
    <w:rsid w:val="003B016C"/>
    <w:rsid w:val="00646F76"/>
    <w:rsid w:val="007276C0"/>
    <w:rsid w:val="00875800"/>
    <w:rsid w:val="00894169"/>
    <w:rsid w:val="009B2413"/>
    <w:rsid w:val="00B75000"/>
    <w:rsid w:val="00BB57D9"/>
    <w:rsid w:val="00BC6431"/>
    <w:rsid w:val="00C4505E"/>
    <w:rsid w:val="00C57763"/>
    <w:rsid w:val="00CE5534"/>
    <w:rsid w:val="00D51910"/>
    <w:rsid w:val="00E1554D"/>
    <w:rsid w:val="00E41A6E"/>
    <w:rsid w:val="00EA588F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ropbox\Speaking%20Center%20-%20Fall%202014\Handouts\Updated%20Handouts%202014\Main%20Poin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C9B97-D0FE-408C-9825-21E73F7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Points</Template>
  <TotalTime>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2014-09-25T19:45:00Z</dcterms:created>
  <dcterms:modified xsi:type="dcterms:W3CDTF">2014-09-29T14:00:00Z</dcterms:modified>
</cp:coreProperties>
</file>