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837DF5"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Speaking Too Quiet or Too Loud</w:t>
      </w:r>
    </w:p>
    <w:p w:rsidR="00C4505E" w:rsidRDefault="00C4505E" w:rsidP="00C4505E">
      <w:pPr>
        <w:rPr>
          <w:rFonts w:ascii="Devanagari Sangam MN" w:eastAsia="Arial Unicode MS" w:hAnsi="Devanagari Sangam MN" w:cs="Apple Symbols"/>
          <w:sz w:val="28"/>
          <w:szCs w:val="28"/>
        </w:rPr>
      </w:pPr>
    </w:p>
    <w:p w:rsidR="00E61E2C" w:rsidRDefault="00E61E2C" w:rsidP="00E61E2C">
      <w:pPr>
        <w:rPr>
          <w:rFonts w:ascii="Rockwell" w:eastAsia="DotumChe" w:hAnsi="Rockwell" w:cs="Arial"/>
          <w:b/>
          <w:color w:val="548DD4" w:themeColor="text2" w:themeTint="99"/>
          <w:sz w:val="32"/>
          <w:szCs w:val="32"/>
        </w:rPr>
      </w:pPr>
      <w:r w:rsidRPr="00E61E2C">
        <w:rPr>
          <w:rFonts w:ascii="Rockwell" w:eastAsia="DotumChe" w:hAnsi="Rockwell" w:cs="Arial"/>
          <w:b/>
          <w:color w:val="548DD4" w:themeColor="text2" w:themeTint="99"/>
          <w:sz w:val="32"/>
          <w:szCs w:val="32"/>
        </w:rPr>
        <w:t>HOW TO SPEAK AND BE HEARD</w:t>
      </w:r>
    </w:p>
    <w:p w:rsidR="00E61E2C" w:rsidRPr="00E61E2C" w:rsidRDefault="00E61E2C" w:rsidP="00E61E2C">
      <w:pPr>
        <w:rPr>
          <w:rFonts w:ascii="Rockwell" w:eastAsia="DotumChe" w:hAnsi="Rockwell" w:cs="Arial"/>
          <w:b/>
          <w:color w:val="548DD4" w:themeColor="text2" w:themeTint="99"/>
          <w:sz w:val="32"/>
          <w:szCs w:val="32"/>
        </w:rPr>
      </w:pPr>
    </w:p>
    <w:p w:rsidR="00837DF5" w:rsidRDefault="00837DF5" w:rsidP="00E61E2C">
      <w:pPr>
        <w:rPr>
          <w:rFonts w:ascii="Rockwell" w:eastAsia="DotumChe" w:hAnsi="Rockwell" w:cs="Arial"/>
          <w:sz w:val="32"/>
          <w:szCs w:val="32"/>
        </w:rPr>
      </w:pPr>
      <w:r w:rsidRPr="00E61E2C">
        <w:rPr>
          <w:rFonts w:ascii="Rockwell" w:eastAsia="DotumChe" w:hAnsi="Rockwell" w:cs="Arial"/>
          <w:color w:val="4F81BD" w:themeColor="accent1"/>
          <w:sz w:val="32"/>
          <w:szCs w:val="32"/>
        </w:rPr>
        <w:t>Volume Variation</w:t>
      </w:r>
      <w:r w:rsidR="00E61E2C" w:rsidRPr="00E61E2C">
        <w:rPr>
          <w:rFonts w:ascii="Rockwell" w:eastAsia="DotumChe" w:hAnsi="Rockwell" w:cs="Arial"/>
          <w:color w:val="4F81BD" w:themeColor="accent1"/>
          <w:sz w:val="32"/>
          <w:szCs w:val="32"/>
        </w:rPr>
        <w:t>:</w:t>
      </w:r>
      <w:r w:rsidRPr="00E61E2C">
        <w:rPr>
          <w:rFonts w:ascii="Rockwell" w:eastAsia="DotumChe" w:hAnsi="Rockwell" w:cs="Arial"/>
          <w:color w:val="4F81BD" w:themeColor="accent1"/>
          <w:sz w:val="32"/>
          <w:szCs w:val="32"/>
        </w:rPr>
        <w:t xml:space="preserve"> </w:t>
      </w:r>
      <w:r w:rsidRPr="00E61E2C">
        <w:rPr>
          <w:rFonts w:ascii="Rockwell" w:eastAsia="DotumChe" w:hAnsi="Rockwell" w:cs="Arial"/>
          <w:sz w:val="32"/>
          <w:szCs w:val="32"/>
        </w:rPr>
        <w:t>When you’re alone, experiment with your volume potential to see what you’re capable of. Without straining your vocal muscles, say the phrase “I feel fine” as if you’re speaking to someone three feet away, at the other end of a long conference table, a room away from you, and then half a block away.</w:t>
      </w:r>
    </w:p>
    <w:p w:rsidR="00E61E2C" w:rsidRPr="00E61E2C" w:rsidRDefault="00E61E2C" w:rsidP="00E61E2C">
      <w:pPr>
        <w:rPr>
          <w:rFonts w:ascii="Rockwell" w:eastAsia="DotumChe" w:hAnsi="Rockwell" w:cs="Times New Roman"/>
          <w:sz w:val="32"/>
          <w:szCs w:val="32"/>
        </w:rPr>
      </w:pPr>
    </w:p>
    <w:p w:rsidR="00837DF5" w:rsidRDefault="00837DF5" w:rsidP="00E61E2C">
      <w:pPr>
        <w:rPr>
          <w:rFonts w:ascii="Rockwell" w:eastAsia="DotumChe" w:hAnsi="Rockwell" w:cs="Arial"/>
          <w:sz w:val="32"/>
          <w:szCs w:val="32"/>
        </w:rPr>
      </w:pPr>
      <w:r w:rsidRPr="00E61E2C">
        <w:rPr>
          <w:rFonts w:ascii="Rockwell" w:eastAsia="DotumChe" w:hAnsi="Rockwell" w:cs="Arial"/>
          <w:color w:val="4F81BD" w:themeColor="accent1"/>
          <w:sz w:val="32"/>
          <w:szCs w:val="32"/>
        </w:rPr>
        <w:t>Enlist a friend or colleague to be your coach</w:t>
      </w:r>
      <w:r w:rsidRPr="00E61E2C">
        <w:rPr>
          <w:rFonts w:ascii="Rockwell" w:eastAsia="DotumChe" w:hAnsi="Rockwell" w:cs="Arial"/>
          <w:i/>
          <w:sz w:val="32"/>
          <w:szCs w:val="32"/>
        </w:rPr>
        <w:t xml:space="preserve"> </w:t>
      </w:r>
      <w:r w:rsidRPr="00E61E2C">
        <w:rPr>
          <w:rFonts w:ascii="Rockwell" w:eastAsia="DotumChe" w:hAnsi="Rockwell" w:cs="Arial"/>
          <w:sz w:val="32"/>
          <w:szCs w:val="32"/>
        </w:rPr>
        <w:t>for a five-minute conversation across a medium-sized table. Tell her to signal a need for greater volume by raising an index finger. Do the same exercise with your eyes closed to help you develop a feel for your ideal volume. This time your coach can signal with a verbal cue such as “volume” or “more.” Ask your coach to note any pattern of inaudible volume: you might have a habit</w:t>
      </w:r>
      <w:r w:rsidR="00AB4F2E" w:rsidRPr="00E61E2C">
        <w:rPr>
          <w:rFonts w:ascii="Rockwell" w:eastAsia="DotumChe" w:hAnsi="Rockwell" w:cs="Arial"/>
          <w:sz w:val="32"/>
          <w:szCs w:val="32"/>
        </w:rPr>
        <w:t xml:space="preserve"> of lowering your volume at the beginning or end of sentences or when you’re speaking about yourself.</w:t>
      </w:r>
    </w:p>
    <w:p w:rsidR="00E61E2C" w:rsidRPr="00E61E2C" w:rsidRDefault="00E61E2C" w:rsidP="00E61E2C">
      <w:pPr>
        <w:rPr>
          <w:rFonts w:ascii="Rockwell" w:eastAsia="DotumChe" w:hAnsi="Rockwell" w:cs="Times New Roman"/>
          <w:sz w:val="32"/>
          <w:szCs w:val="32"/>
        </w:rPr>
      </w:pPr>
    </w:p>
    <w:p w:rsidR="00AB4F2E" w:rsidRDefault="00AB4F2E" w:rsidP="00E61E2C">
      <w:pPr>
        <w:rPr>
          <w:rFonts w:ascii="Rockwell" w:eastAsia="DotumChe" w:hAnsi="Rockwell" w:cs="Arial"/>
          <w:sz w:val="32"/>
          <w:szCs w:val="32"/>
        </w:rPr>
      </w:pPr>
      <w:r w:rsidRPr="00E61E2C">
        <w:rPr>
          <w:rFonts w:ascii="Rockwell" w:eastAsia="DotumChe" w:hAnsi="Rockwell" w:cs="Arial"/>
          <w:color w:val="4F81BD" w:themeColor="accent1"/>
          <w:sz w:val="32"/>
          <w:szCs w:val="32"/>
        </w:rPr>
        <w:t>Advanced practice</w:t>
      </w:r>
      <w:r w:rsidR="00E61E2C">
        <w:rPr>
          <w:rFonts w:ascii="Rockwell" w:eastAsia="DotumChe" w:hAnsi="Rockwell" w:cs="Arial"/>
          <w:color w:val="4F81BD" w:themeColor="accent1"/>
          <w:sz w:val="32"/>
          <w:szCs w:val="32"/>
        </w:rPr>
        <w:t xml:space="preserve">: </w:t>
      </w:r>
      <w:r w:rsidRPr="00E61E2C">
        <w:rPr>
          <w:rFonts w:ascii="Rockwell" w:eastAsia="DotumChe" w:hAnsi="Rockwell" w:cs="Arial"/>
          <w:sz w:val="32"/>
          <w:szCs w:val="32"/>
        </w:rPr>
        <w:t>Repeat the previous exercise with a radio or TV playing in the background. This will help you adjust volume for a noisier environment.</w:t>
      </w:r>
    </w:p>
    <w:p w:rsidR="00E61E2C" w:rsidRPr="00E61E2C" w:rsidRDefault="00E61E2C" w:rsidP="00E61E2C">
      <w:pPr>
        <w:rPr>
          <w:rFonts w:ascii="Rockwell" w:eastAsia="DotumChe" w:hAnsi="Rockwell" w:cs="Times New Roman"/>
          <w:sz w:val="32"/>
          <w:szCs w:val="32"/>
        </w:rPr>
      </w:pPr>
    </w:p>
    <w:p w:rsidR="00837DF5" w:rsidRPr="00E61E2C" w:rsidRDefault="00AB4F2E" w:rsidP="00E61E2C">
      <w:pPr>
        <w:rPr>
          <w:rFonts w:ascii="Rockwell" w:eastAsia="DotumChe" w:hAnsi="Rockwell" w:cs="Times New Roman"/>
          <w:sz w:val="32"/>
          <w:szCs w:val="32"/>
        </w:rPr>
      </w:pPr>
      <w:r w:rsidRPr="00E61E2C">
        <w:rPr>
          <w:rFonts w:ascii="Rockwell" w:eastAsia="DotumChe" w:hAnsi="Rockwell" w:cs="Arial"/>
          <w:color w:val="4F81BD" w:themeColor="accent1"/>
          <w:sz w:val="32"/>
          <w:szCs w:val="32"/>
        </w:rPr>
        <w:t xml:space="preserve">Support Volume </w:t>
      </w:r>
      <w:r w:rsidRPr="00E61E2C">
        <w:rPr>
          <w:rFonts w:ascii="Rockwell" w:eastAsia="DotumChe" w:hAnsi="Rockwell" w:cs="Arial"/>
          <w:sz w:val="32"/>
          <w:szCs w:val="32"/>
        </w:rPr>
        <w:t>by keeping a relaxed and open throat, breathing from the abdominal area, and keeping your mouth as open as possible when you speak. Observe and evaluate these tips by projecting the following phrases with adequate volume to a spot in the room ten feet away:</w:t>
      </w:r>
    </w:p>
    <w:p w:rsidR="00AB4F2E" w:rsidRPr="00E61E2C" w:rsidRDefault="00AB4F2E" w:rsidP="00E61E2C">
      <w:pPr>
        <w:pStyle w:val="ListParagraph"/>
        <w:numPr>
          <w:ilvl w:val="0"/>
          <w:numId w:val="10"/>
        </w:numPr>
        <w:rPr>
          <w:rFonts w:ascii="Rockwell" w:eastAsia="DotumChe" w:hAnsi="Rockwell" w:cs="Arial"/>
          <w:sz w:val="32"/>
          <w:szCs w:val="32"/>
        </w:rPr>
      </w:pPr>
      <w:r w:rsidRPr="00E61E2C">
        <w:rPr>
          <w:rFonts w:ascii="Rockwell" w:eastAsia="DotumChe" w:hAnsi="Rockwell" w:cs="Arial"/>
          <w:sz w:val="32"/>
          <w:szCs w:val="32"/>
        </w:rPr>
        <w:t>“My throat is relaxed.”</w:t>
      </w:r>
    </w:p>
    <w:p w:rsidR="00AB4F2E" w:rsidRPr="00E61E2C" w:rsidRDefault="00AB4F2E" w:rsidP="00E61E2C">
      <w:pPr>
        <w:pStyle w:val="ListParagraph"/>
        <w:numPr>
          <w:ilvl w:val="0"/>
          <w:numId w:val="10"/>
        </w:numPr>
        <w:rPr>
          <w:rFonts w:ascii="Rockwell" w:eastAsia="DotumChe" w:hAnsi="Rockwell" w:cs="Arial"/>
          <w:sz w:val="32"/>
          <w:szCs w:val="32"/>
        </w:rPr>
      </w:pPr>
      <w:r w:rsidRPr="00E61E2C">
        <w:rPr>
          <w:rFonts w:ascii="Rockwell" w:eastAsia="DotumChe" w:hAnsi="Rockwell" w:cs="Arial"/>
          <w:sz w:val="32"/>
          <w:szCs w:val="32"/>
        </w:rPr>
        <w:t>“I’m breathing deeply and relaxed.”</w:t>
      </w:r>
    </w:p>
    <w:p w:rsidR="00AB4F2E" w:rsidRPr="00E61E2C" w:rsidRDefault="00AB4F2E" w:rsidP="00E61E2C">
      <w:pPr>
        <w:pStyle w:val="ListParagraph"/>
        <w:numPr>
          <w:ilvl w:val="0"/>
          <w:numId w:val="10"/>
        </w:numPr>
        <w:rPr>
          <w:rFonts w:ascii="Rockwell" w:eastAsia="DotumChe" w:hAnsi="Rockwell" w:cs="Times New Roman"/>
          <w:color w:val="548DD4" w:themeColor="text2" w:themeTint="99"/>
          <w:sz w:val="32"/>
          <w:szCs w:val="32"/>
        </w:rPr>
      </w:pPr>
      <w:r w:rsidRPr="00E61E2C">
        <w:rPr>
          <w:rFonts w:ascii="Rockwell" w:eastAsia="DotumChe" w:hAnsi="Rockwell" w:cs="Arial"/>
          <w:sz w:val="32"/>
          <w:szCs w:val="32"/>
        </w:rPr>
        <w:t>“My voice is filling my mouth.”</w:t>
      </w:r>
    </w:p>
    <w:p w:rsidR="00E61E2C" w:rsidRDefault="00E61E2C" w:rsidP="00E61E2C">
      <w:pPr>
        <w:rPr>
          <w:rFonts w:ascii="Rockwell" w:eastAsia="DotumChe" w:hAnsi="Rockwell" w:cs="Times New Roman"/>
          <w:color w:val="548DD4" w:themeColor="text2" w:themeTint="99"/>
          <w:sz w:val="32"/>
          <w:szCs w:val="32"/>
        </w:rPr>
      </w:pPr>
    </w:p>
    <w:p w:rsidR="00E61E2C" w:rsidRDefault="00E61E2C" w:rsidP="00E61E2C">
      <w:pPr>
        <w:rPr>
          <w:rFonts w:ascii="Rockwell" w:eastAsia="DotumChe" w:hAnsi="Rockwell" w:cs="Times New Roman"/>
          <w:b/>
          <w:color w:val="548DD4" w:themeColor="text2" w:themeTint="99"/>
          <w:sz w:val="32"/>
          <w:szCs w:val="32"/>
        </w:rPr>
      </w:pPr>
    </w:p>
    <w:p w:rsidR="00E61E2C" w:rsidRDefault="00E61E2C" w:rsidP="00E61E2C">
      <w:pPr>
        <w:rPr>
          <w:rFonts w:ascii="Rockwell" w:eastAsia="DotumChe" w:hAnsi="Rockwell" w:cs="Times New Roman"/>
          <w:b/>
          <w:color w:val="548DD4" w:themeColor="text2" w:themeTint="99"/>
          <w:sz w:val="32"/>
          <w:szCs w:val="32"/>
        </w:rPr>
      </w:pPr>
      <w:r w:rsidRPr="00E61E2C">
        <w:rPr>
          <w:rFonts w:ascii="Rockwell" w:eastAsia="DotumChe" w:hAnsi="Rockwell" w:cs="Times New Roman"/>
          <w:b/>
          <w:color w:val="548DD4" w:themeColor="text2" w:themeTint="99"/>
          <w:sz w:val="32"/>
          <w:szCs w:val="32"/>
        </w:rPr>
        <w:t>ADJUSTING VOLUME CONTROL</w:t>
      </w:r>
    </w:p>
    <w:p w:rsidR="00E61E2C" w:rsidRPr="00E61E2C" w:rsidRDefault="00E61E2C" w:rsidP="00E61E2C">
      <w:pPr>
        <w:rPr>
          <w:rFonts w:ascii="Rockwell" w:eastAsia="DotumChe" w:hAnsi="Rockwell" w:cs="Times New Roman"/>
          <w:b/>
          <w:color w:val="548DD4" w:themeColor="text2" w:themeTint="99"/>
          <w:sz w:val="32"/>
          <w:szCs w:val="32"/>
        </w:rPr>
      </w:pPr>
    </w:p>
    <w:p w:rsidR="00D51910" w:rsidRDefault="00111A8F" w:rsidP="00E61E2C">
      <w:pPr>
        <w:rPr>
          <w:rFonts w:ascii="Rockwell" w:eastAsia="Arial Unicode MS" w:hAnsi="Rockwell" w:cs="Apple Symbols"/>
          <w:color w:val="000000"/>
          <w:sz w:val="32"/>
          <w:szCs w:val="32"/>
        </w:rPr>
      </w:pPr>
      <w:r w:rsidRPr="00E61E2C">
        <w:rPr>
          <w:rFonts w:ascii="Rockwell" w:eastAsia="Arial Unicode MS" w:hAnsi="Rockwell" w:cs="Apple Symbols"/>
          <w:color w:val="4F81BD" w:themeColor="accent1"/>
          <w:sz w:val="32"/>
          <w:szCs w:val="32"/>
        </w:rPr>
        <w:t>Tune in</w:t>
      </w:r>
      <w:r w:rsidR="00E61E2C" w:rsidRPr="00E61E2C">
        <w:rPr>
          <w:rFonts w:ascii="Rockwell" w:eastAsia="Arial Unicode MS" w:hAnsi="Rockwell" w:cs="Apple Symbols"/>
          <w:color w:val="4F81BD" w:themeColor="accent1"/>
          <w:sz w:val="32"/>
          <w:szCs w:val="32"/>
        </w:rPr>
        <w:t>:</w:t>
      </w:r>
      <w:r w:rsidRPr="00E61E2C">
        <w:rPr>
          <w:rFonts w:ascii="Rockwell" w:eastAsia="Arial Unicode MS" w:hAnsi="Rockwell" w:cs="Apple Symbols"/>
          <w:color w:val="4F81BD" w:themeColor="accent1"/>
          <w:sz w:val="32"/>
          <w:szCs w:val="32"/>
        </w:rPr>
        <w:t xml:space="preserve"> </w:t>
      </w:r>
      <w:r w:rsidRPr="00E61E2C">
        <w:rPr>
          <w:rFonts w:ascii="Rockwell" w:eastAsia="Arial Unicode MS" w:hAnsi="Rockwell" w:cs="Apple Symbols"/>
          <w:color w:val="000000"/>
          <w:sz w:val="32"/>
          <w:szCs w:val="32"/>
        </w:rPr>
        <w:t xml:space="preserve">Ask a colleague or friend to help you discover your best </w:t>
      </w:r>
      <w:r w:rsidRPr="00E61E2C">
        <w:rPr>
          <w:rFonts w:ascii="Rockwell" w:eastAsia="Arial Unicode MS" w:hAnsi="Rockwell" w:cs="Apple Symbols"/>
          <w:sz w:val="32"/>
          <w:szCs w:val="32"/>
        </w:rPr>
        <w:t>conversational</w:t>
      </w:r>
      <w:r w:rsidR="00FB6627" w:rsidRPr="00E61E2C">
        <w:rPr>
          <w:rFonts w:ascii="Rockwell" w:eastAsia="Arial Unicode MS" w:hAnsi="Rockwell" w:cs="Apple Symbols"/>
          <w:sz w:val="32"/>
          <w:szCs w:val="32"/>
        </w:rPr>
        <w:t xml:space="preserve"> volume </w:t>
      </w:r>
      <w:r w:rsidR="00FB6627" w:rsidRPr="00E61E2C">
        <w:rPr>
          <w:rFonts w:ascii="Rockwell" w:eastAsia="Arial Unicode MS" w:hAnsi="Rockwell" w:cs="Apple Symbols"/>
          <w:color w:val="000000"/>
          <w:sz w:val="32"/>
          <w:szCs w:val="32"/>
        </w:rPr>
        <w:t>by signaling when your decibel level becomes deafening. Bring a tape recorder to a meeting and note how your volume compares to that of others.</w:t>
      </w:r>
    </w:p>
    <w:p w:rsidR="00E61E2C" w:rsidRPr="00E61E2C" w:rsidRDefault="00E61E2C" w:rsidP="00E61E2C">
      <w:pPr>
        <w:rPr>
          <w:rFonts w:ascii="Rockwell" w:eastAsia="Arial Unicode MS" w:hAnsi="Rockwell" w:cs="Apple Symbols"/>
          <w:color w:val="000000"/>
          <w:sz w:val="32"/>
          <w:szCs w:val="32"/>
        </w:rPr>
      </w:pPr>
    </w:p>
    <w:p w:rsidR="00FB6627" w:rsidRDefault="00FB6627" w:rsidP="00E61E2C">
      <w:pPr>
        <w:rPr>
          <w:rFonts w:ascii="Rockwell" w:eastAsia="Arial Unicode MS" w:hAnsi="Rockwell" w:cs="Apple Symbols"/>
          <w:color w:val="000000"/>
          <w:sz w:val="32"/>
          <w:szCs w:val="32"/>
        </w:rPr>
      </w:pPr>
      <w:r w:rsidRPr="00E61E2C">
        <w:rPr>
          <w:rFonts w:ascii="Rockwell" w:eastAsia="Arial Unicode MS" w:hAnsi="Rockwell" w:cs="Apple Symbols"/>
          <w:color w:val="4F81BD" w:themeColor="accent1"/>
          <w:sz w:val="32"/>
          <w:szCs w:val="32"/>
        </w:rPr>
        <w:t>Try it on</w:t>
      </w:r>
      <w:r w:rsidR="00E61E2C" w:rsidRPr="00E61E2C">
        <w:rPr>
          <w:rFonts w:ascii="Rockwell" w:eastAsia="Arial Unicode MS" w:hAnsi="Rockwell" w:cs="Apple Symbols"/>
          <w:color w:val="4F81BD" w:themeColor="accent1"/>
          <w:sz w:val="32"/>
          <w:szCs w:val="32"/>
        </w:rPr>
        <w:t>:</w:t>
      </w:r>
      <w:r w:rsidRPr="00E61E2C">
        <w:rPr>
          <w:rFonts w:ascii="Rockwell" w:eastAsia="Arial Unicode MS" w:hAnsi="Rockwell" w:cs="Apple Symbols"/>
          <w:color w:val="4F81BD" w:themeColor="accent1"/>
          <w:sz w:val="32"/>
          <w:szCs w:val="32"/>
        </w:rPr>
        <w:t xml:space="preserve"> </w:t>
      </w:r>
      <w:r w:rsidRPr="00E61E2C">
        <w:rPr>
          <w:rFonts w:ascii="Rockwell" w:eastAsia="Arial Unicode MS" w:hAnsi="Rockwell" w:cs="Apple Symbols"/>
          <w:color w:val="000000"/>
          <w:sz w:val="32"/>
          <w:szCs w:val="32"/>
        </w:rPr>
        <w:t xml:space="preserve">Contrast different volumes by saying words and phrases at various settings: softer than average, average, loud, and very loud. Remember that your “soft” may be someone else’s “average,” and so on. Your goal is to begin to develop sensitivity to the </w:t>
      </w:r>
      <w:r w:rsidRPr="00E61E2C">
        <w:rPr>
          <w:rFonts w:ascii="Rockwell" w:eastAsia="Arial Unicode MS" w:hAnsi="Rockwell" w:cs="Apple Symbols"/>
          <w:sz w:val="32"/>
          <w:szCs w:val="32"/>
        </w:rPr>
        <w:t xml:space="preserve">range of volumes </w:t>
      </w:r>
      <w:r w:rsidRPr="00E61E2C">
        <w:rPr>
          <w:rFonts w:ascii="Rockwell" w:eastAsia="Arial Unicode MS" w:hAnsi="Rockwell" w:cs="Apple Symbols"/>
          <w:color w:val="000000"/>
          <w:sz w:val="32"/>
          <w:szCs w:val="32"/>
        </w:rPr>
        <w:t>and an internal sense that lets you know when it’s time to tone down.</w:t>
      </w:r>
    </w:p>
    <w:p w:rsidR="00E61E2C" w:rsidRPr="00E61E2C" w:rsidRDefault="00E61E2C" w:rsidP="00E61E2C">
      <w:pPr>
        <w:rPr>
          <w:rFonts w:ascii="Rockwell" w:eastAsia="Arial Unicode MS" w:hAnsi="Rockwell" w:cs="Apple Symbols"/>
          <w:color w:val="000000"/>
          <w:sz w:val="32"/>
          <w:szCs w:val="32"/>
        </w:rPr>
      </w:pPr>
    </w:p>
    <w:p w:rsidR="00D51910" w:rsidRPr="00E61E2C" w:rsidRDefault="00FB6627" w:rsidP="00E61E2C">
      <w:pPr>
        <w:rPr>
          <w:rFonts w:ascii="Rockwell" w:eastAsia="Arial Unicode MS" w:hAnsi="Rockwell" w:cs="Apple Symbols"/>
          <w:color w:val="000000"/>
          <w:sz w:val="32"/>
          <w:szCs w:val="32"/>
        </w:rPr>
      </w:pPr>
      <w:r w:rsidRPr="00E61E2C">
        <w:rPr>
          <w:rFonts w:ascii="Rockwell" w:eastAsia="Arial Unicode MS" w:hAnsi="Rockwell" w:cs="Apple Symbols"/>
          <w:color w:val="4F81BD" w:themeColor="accent1"/>
          <w:sz w:val="32"/>
          <w:szCs w:val="32"/>
        </w:rPr>
        <w:t>Take it around</w:t>
      </w:r>
      <w:r w:rsidR="00E61E2C" w:rsidRPr="00E61E2C">
        <w:rPr>
          <w:rFonts w:ascii="Rockwell" w:eastAsia="Arial Unicode MS" w:hAnsi="Rockwell" w:cs="Apple Symbols"/>
          <w:color w:val="4F81BD" w:themeColor="accent1"/>
          <w:sz w:val="32"/>
          <w:szCs w:val="32"/>
        </w:rPr>
        <w:t>:</w:t>
      </w:r>
      <w:r w:rsidRPr="00E61E2C">
        <w:rPr>
          <w:rFonts w:ascii="Rockwell" w:eastAsia="Arial Unicode MS" w:hAnsi="Rockwell" w:cs="Apple Symbols"/>
          <w:color w:val="4F81BD" w:themeColor="accent1"/>
          <w:sz w:val="32"/>
          <w:szCs w:val="32"/>
        </w:rPr>
        <w:t xml:space="preserve"> </w:t>
      </w:r>
      <w:r w:rsidRPr="00E61E2C">
        <w:rPr>
          <w:rFonts w:ascii="Rockwell" w:eastAsia="Arial Unicode MS" w:hAnsi="Rockwell" w:cs="Apple Symbols"/>
          <w:color w:val="000000"/>
          <w:sz w:val="32"/>
          <w:szCs w:val="32"/>
        </w:rPr>
        <w:t xml:space="preserve">Use your new, softer volume in </w:t>
      </w:r>
      <w:r w:rsidRPr="00E61E2C">
        <w:rPr>
          <w:rFonts w:ascii="Rockwell" w:eastAsia="Arial Unicode MS" w:hAnsi="Rockwell" w:cs="Apple Symbols"/>
          <w:sz w:val="32"/>
          <w:szCs w:val="32"/>
        </w:rPr>
        <w:t xml:space="preserve">routine situations, </w:t>
      </w:r>
      <w:r w:rsidRPr="00E61E2C">
        <w:rPr>
          <w:rFonts w:ascii="Rockwell" w:eastAsia="Arial Unicode MS" w:hAnsi="Rockwell" w:cs="Apple Symbols"/>
          <w:color w:val="000000"/>
          <w:sz w:val="32"/>
          <w:szCs w:val="32"/>
        </w:rPr>
        <w:t xml:space="preserve">such as answering the telephone, greeting people, or making a request. </w:t>
      </w:r>
      <w:r w:rsidR="00071292" w:rsidRPr="00E61E2C">
        <w:rPr>
          <w:rFonts w:ascii="Rockwell" w:eastAsia="Arial Unicode MS" w:hAnsi="Rockwell" w:cs="Apple Symbols"/>
          <w:color w:val="000000"/>
          <w:sz w:val="32"/>
          <w:szCs w:val="32"/>
        </w:rPr>
        <w:t>Observe people’s reactions and decide if your volume control has improved.</w:t>
      </w:r>
    </w:p>
    <w:p w:rsidR="00E61E2C" w:rsidRDefault="00E61E2C" w:rsidP="00D51910">
      <w:pPr>
        <w:rPr>
          <w:rFonts w:ascii="Devanagari Sangam MN" w:eastAsia="Arial Unicode MS" w:hAnsi="Devanagari Sangam MN" w:cs="Apple Symbols"/>
          <w:noProof/>
          <w:color w:val="000000"/>
          <w:sz w:val="32"/>
          <w:szCs w:val="32"/>
        </w:rPr>
      </w:pPr>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p>
    <w:p w:rsidR="00D51910" w:rsidRPr="00D51910" w:rsidRDefault="00D51910" w:rsidP="00D51910">
      <w:pPr>
        <w:rPr>
          <w:rFonts w:ascii="Devanagari Sangam MN" w:eastAsia="Arial Unicode MS" w:hAnsi="Devanagari Sangam MN" w:cs="Apple Symbols"/>
          <w:color w:val="000000"/>
          <w:sz w:val="32"/>
          <w:szCs w:val="32"/>
        </w:rPr>
      </w:pPr>
    </w:p>
    <w:p w:rsidR="00646F76" w:rsidRDefault="00646F76">
      <w:pPr>
        <w:rPr>
          <w:rFonts w:ascii="Bree Serif Regular" w:hAnsi="Bree Serif Regular"/>
        </w:rPr>
      </w:pPr>
    </w:p>
    <w:p w:rsidR="00E65060" w:rsidRDefault="00E65060">
      <w:pPr>
        <w:rPr>
          <w:rFonts w:ascii="Bree Serif Regular" w:hAnsi="Bree Serif Regular"/>
        </w:rPr>
      </w:pPr>
      <w:bookmarkStart w:id="0" w:name="_GoBack"/>
      <w:bookmarkEnd w:id="0"/>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Default="00E65060">
      <w:pPr>
        <w:rPr>
          <w:rFonts w:ascii="Bree Serif Regular" w:hAnsi="Bree Serif Regular"/>
        </w:rPr>
      </w:pPr>
    </w:p>
    <w:p w:rsidR="00E65060" w:rsidRPr="00E65060" w:rsidRDefault="00E65060">
      <w:pPr>
        <w:rPr>
          <w:rFonts w:ascii="Rockwell" w:hAnsi="Rockwell"/>
          <w:i/>
          <w:sz w:val="22"/>
          <w:szCs w:val="22"/>
        </w:rPr>
      </w:pPr>
      <w:proofErr w:type="gramStart"/>
      <w:r w:rsidRPr="00E65060">
        <w:rPr>
          <w:rFonts w:ascii="Rockwell" w:hAnsi="Rockwell"/>
          <w:sz w:val="22"/>
          <w:szCs w:val="22"/>
        </w:rPr>
        <w:t xml:space="preserve">Laurie </w:t>
      </w:r>
      <w:proofErr w:type="spellStart"/>
      <w:r w:rsidRPr="00E65060">
        <w:rPr>
          <w:rFonts w:ascii="Rockwell" w:hAnsi="Rockwell"/>
          <w:sz w:val="22"/>
          <w:szCs w:val="22"/>
        </w:rPr>
        <w:t>Schloff</w:t>
      </w:r>
      <w:proofErr w:type="spellEnd"/>
      <w:r w:rsidRPr="00E65060">
        <w:rPr>
          <w:rFonts w:ascii="Rockwell" w:hAnsi="Rockwell"/>
          <w:sz w:val="22"/>
          <w:szCs w:val="22"/>
        </w:rPr>
        <w:t xml:space="preserve"> and Marcia </w:t>
      </w:r>
      <w:proofErr w:type="spellStart"/>
      <w:r w:rsidRPr="00E65060">
        <w:rPr>
          <w:rFonts w:ascii="Rockwell" w:hAnsi="Rockwell"/>
          <w:sz w:val="22"/>
          <w:szCs w:val="22"/>
        </w:rPr>
        <w:t>Yudkin</w:t>
      </w:r>
      <w:proofErr w:type="spellEnd"/>
      <w:r w:rsidRPr="00E65060">
        <w:rPr>
          <w:rFonts w:ascii="Rockwell" w:hAnsi="Rockwell"/>
          <w:sz w:val="22"/>
          <w:szCs w:val="22"/>
        </w:rPr>
        <w:t>.</w:t>
      </w:r>
      <w:proofErr w:type="gramEnd"/>
      <w:r w:rsidRPr="00E65060">
        <w:rPr>
          <w:rFonts w:ascii="Rockwell" w:hAnsi="Rockwell"/>
          <w:sz w:val="22"/>
          <w:szCs w:val="22"/>
        </w:rPr>
        <w:t xml:space="preserve"> </w:t>
      </w:r>
      <w:r w:rsidRPr="00E65060">
        <w:rPr>
          <w:rFonts w:ascii="Rockwell" w:hAnsi="Rockwell"/>
          <w:i/>
          <w:sz w:val="22"/>
          <w:szCs w:val="22"/>
        </w:rPr>
        <w:t>Smart Speaking: Sixty-Second Strategies</w:t>
      </w:r>
      <w:r w:rsidRPr="00E65060">
        <w:rPr>
          <w:rFonts w:ascii="Rockwell" w:hAnsi="Rockwell"/>
          <w:sz w:val="22"/>
          <w:szCs w:val="22"/>
        </w:rPr>
        <w:t>, 1991.</w:t>
      </w:r>
    </w:p>
    <w:sectPr w:rsidR="00E65060" w:rsidRPr="00E65060"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EF" w:rsidRDefault="007741EF" w:rsidP="00894169">
      <w:r>
        <w:separator/>
      </w:r>
    </w:p>
  </w:endnote>
  <w:endnote w:type="continuationSeparator" w:id="0">
    <w:p w:rsidR="007741EF" w:rsidRDefault="007741EF"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EF" w:rsidRDefault="007741EF" w:rsidP="00894169">
      <w:r>
        <w:separator/>
      </w:r>
    </w:p>
  </w:footnote>
  <w:footnote w:type="continuationSeparator" w:id="0">
    <w:p w:rsidR="007741EF" w:rsidRDefault="007741EF"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3A6"/>
    <w:multiLevelType w:val="hybridMultilevel"/>
    <w:tmpl w:val="AA284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56308B"/>
    <w:multiLevelType w:val="hybridMultilevel"/>
    <w:tmpl w:val="20C815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A726AE0"/>
    <w:multiLevelType w:val="hybridMultilevel"/>
    <w:tmpl w:val="794E4930"/>
    <w:lvl w:ilvl="0" w:tplc="467EE0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236CF"/>
    <w:multiLevelType w:val="hybridMultilevel"/>
    <w:tmpl w:val="EFB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6B5D"/>
    <w:multiLevelType w:val="hybridMultilevel"/>
    <w:tmpl w:val="51488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ACD35EF"/>
    <w:multiLevelType w:val="hybridMultilevel"/>
    <w:tmpl w:val="816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F31FA"/>
    <w:multiLevelType w:val="hybridMultilevel"/>
    <w:tmpl w:val="F1F28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4F2F5E"/>
    <w:multiLevelType w:val="hybridMultilevel"/>
    <w:tmpl w:val="E1C04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4571C6"/>
    <w:multiLevelType w:val="hybridMultilevel"/>
    <w:tmpl w:val="F1E4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AD7C67"/>
    <w:multiLevelType w:val="hybridMultilevel"/>
    <w:tmpl w:val="90F21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8"/>
  </w:num>
  <w:num w:numId="4">
    <w:abstractNumId w:val="1"/>
  </w:num>
  <w:num w:numId="5">
    <w:abstractNumId w:val="4"/>
  </w:num>
  <w:num w:numId="6">
    <w:abstractNumId w:val="6"/>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F5"/>
    <w:rsid w:val="00006D4D"/>
    <w:rsid w:val="00071292"/>
    <w:rsid w:val="00081BE0"/>
    <w:rsid w:val="000C7557"/>
    <w:rsid w:val="00111A8F"/>
    <w:rsid w:val="00205AFB"/>
    <w:rsid w:val="003A00C7"/>
    <w:rsid w:val="003B016C"/>
    <w:rsid w:val="00646F76"/>
    <w:rsid w:val="007741EF"/>
    <w:rsid w:val="00837DF5"/>
    <w:rsid w:val="00875800"/>
    <w:rsid w:val="00894169"/>
    <w:rsid w:val="008F27B5"/>
    <w:rsid w:val="00AB4F2E"/>
    <w:rsid w:val="00BB790F"/>
    <w:rsid w:val="00C4505E"/>
    <w:rsid w:val="00CE5534"/>
    <w:rsid w:val="00D51910"/>
    <w:rsid w:val="00E41A6E"/>
    <w:rsid w:val="00E61E2C"/>
    <w:rsid w:val="00E65060"/>
    <w:rsid w:val="00EA588F"/>
    <w:rsid w:val="00FB6627"/>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1466-3854-40E2-AE7F-E49EA0B1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52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2014-09-19T14:09:00Z</dcterms:created>
  <dcterms:modified xsi:type="dcterms:W3CDTF">2014-10-06T13:46:00Z</dcterms:modified>
</cp:coreProperties>
</file>