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943" w:rsidRDefault="00884943" w:rsidP="00884943">
      <w:pPr>
        <w:jc w:val="center"/>
        <w:rPr>
          <w:b/>
          <w:szCs w:val="23"/>
        </w:rPr>
      </w:pPr>
      <w:r>
        <w:rPr>
          <w:b/>
          <w:szCs w:val="23"/>
        </w:rPr>
        <w:t>State Council for Higher Education for Virginia</w:t>
      </w:r>
    </w:p>
    <w:p w:rsidR="00884943" w:rsidRDefault="00884943" w:rsidP="00884943">
      <w:pPr>
        <w:jc w:val="center"/>
        <w:rPr>
          <w:b/>
          <w:szCs w:val="23"/>
        </w:rPr>
      </w:pPr>
      <w:r>
        <w:rPr>
          <w:b/>
          <w:szCs w:val="23"/>
        </w:rPr>
        <w:t>Assessment of Competencies</w:t>
      </w:r>
    </w:p>
    <w:p w:rsidR="00884943" w:rsidRPr="0027716A" w:rsidRDefault="00884943" w:rsidP="00884943">
      <w:pPr>
        <w:jc w:val="center"/>
        <w:rPr>
          <w:b/>
          <w:szCs w:val="23"/>
        </w:rPr>
      </w:pPr>
      <w:r>
        <w:rPr>
          <w:b/>
          <w:szCs w:val="23"/>
        </w:rPr>
        <w:t>CRITICAL THINKING</w:t>
      </w:r>
    </w:p>
    <w:p w:rsidR="00884943" w:rsidRPr="0027716A" w:rsidRDefault="00884943" w:rsidP="00884943">
      <w:pPr>
        <w:jc w:val="center"/>
        <w:rPr>
          <w:b/>
          <w:szCs w:val="23"/>
        </w:rPr>
      </w:pPr>
      <w:r>
        <w:rPr>
          <w:b/>
          <w:szCs w:val="23"/>
        </w:rPr>
        <w:t xml:space="preserve">UNIVERSITY OF MARY </w:t>
      </w:r>
      <w:r w:rsidRPr="0027716A">
        <w:rPr>
          <w:b/>
          <w:szCs w:val="23"/>
        </w:rPr>
        <w:t>WASHINGTON</w:t>
      </w:r>
      <w:r>
        <w:rPr>
          <w:b/>
          <w:szCs w:val="23"/>
        </w:rPr>
        <w:br/>
        <w:t>June 30, 2019</w:t>
      </w:r>
    </w:p>
    <w:p w:rsidR="00884943" w:rsidRDefault="00884943" w:rsidP="00884943">
      <w:pPr>
        <w:jc w:val="center"/>
        <w:rPr>
          <w:sz w:val="23"/>
          <w:szCs w:val="23"/>
        </w:rPr>
      </w:pPr>
    </w:p>
    <w:p w:rsidR="00884943" w:rsidRPr="00AC7768" w:rsidRDefault="00884943" w:rsidP="00884943">
      <w:pPr>
        <w:jc w:val="center"/>
        <w:rPr>
          <w:sz w:val="23"/>
          <w:szCs w:val="23"/>
        </w:rPr>
      </w:pPr>
    </w:p>
    <w:p w:rsidR="00C8018C" w:rsidRPr="0006633D" w:rsidRDefault="00C8018C" w:rsidP="0006633D">
      <w:pPr>
        <w:pStyle w:val="Default"/>
        <w:spacing w:after="200"/>
        <w:rPr>
          <w:rFonts w:ascii="Times New Roman" w:hAnsi="Times New Roman" w:cs="Times New Roman"/>
          <w:color w:val="auto"/>
        </w:rPr>
      </w:pPr>
      <w:r w:rsidRPr="0006633D">
        <w:rPr>
          <w:rFonts w:ascii="Times New Roman" w:hAnsi="Times New Roman" w:cs="Times New Roman"/>
          <w:b/>
          <w:szCs w:val="23"/>
        </w:rPr>
        <w:t>Definition</w:t>
      </w:r>
      <w:r w:rsidRPr="0006633D">
        <w:rPr>
          <w:rFonts w:ascii="Times New Roman" w:hAnsi="Times New Roman" w:cs="Times New Roman"/>
          <w:b/>
        </w:rPr>
        <w:t xml:space="preserve">.  </w:t>
      </w:r>
      <w:r w:rsidRPr="0006633D">
        <w:rPr>
          <w:rFonts w:ascii="Times New Roman" w:hAnsi="Times New Roman" w:cs="Times New Roman"/>
        </w:rPr>
        <w:t>T</w:t>
      </w:r>
      <w:r w:rsidRPr="0006633D">
        <w:rPr>
          <w:rFonts w:ascii="Times New Roman" w:hAnsi="Times New Roman" w:cs="Times New Roman"/>
          <w:color w:val="auto"/>
        </w:rPr>
        <w:t xml:space="preserve">he ability to subject one’s own and others’ ideas, arguments, assumptions, and evidence to careful and logical scrutiny in order to make an informed judgment, draw a sound conclusion, or solve a problem. </w:t>
      </w:r>
    </w:p>
    <w:p w:rsidR="00884943" w:rsidRPr="00C8018C" w:rsidRDefault="00884943" w:rsidP="00884943">
      <w:pPr>
        <w:jc w:val="both"/>
        <w:rPr>
          <w:b/>
          <w:szCs w:val="23"/>
        </w:rPr>
      </w:pPr>
      <w:bookmarkStart w:id="0" w:name="_GoBack"/>
      <w:bookmarkEnd w:id="0"/>
      <w:r>
        <w:rPr>
          <w:b/>
          <w:szCs w:val="23"/>
        </w:rPr>
        <w:t>Learning Outcomes</w:t>
      </w:r>
      <w:r>
        <w:rPr>
          <w:szCs w:val="23"/>
        </w:rPr>
        <w:t xml:space="preserve">. </w:t>
      </w:r>
      <w:r w:rsidR="002617CE" w:rsidRPr="0027716A">
        <w:rPr>
          <w:szCs w:val="23"/>
        </w:rPr>
        <w:t xml:space="preserve">Critical thinking proficiency was evaluated by measuring students’ abilities across five criteria as expressed in a speech delivered in a </w:t>
      </w:r>
      <w:r w:rsidR="002617CE">
        <w:rPr>
          <w:szCs w:val="23"/>
        </w:rPr>
        <w:t>First-Year Seminar</w:t>
      </w:r>
      <w:r>
        <w:rPr>
          <w:szCs w:val="23"/>
        </w:rPr>
        <w:t xml:space="preserve"> (FSEM).</w:t>
      </w:r>
      <w:r w:rsidRPr="00884943">
        <w:rPr>
          <w:b/>
          <w:bCs/>
          <w:spacing w:val="3"/>
        </w:rPr>
        <w:t xml:space="preserve"> </w:t>
      </w:r>
    </w:p>
    <w:p w:rsidR="00884943" w:rsidRPr="00884943" w:rsidRDefault="00884943" w:rsidP="00884943">
      <w:pPr>
        <w:jc w:val="both"/>
        <w:rPr>
          <w:b/>
          <w:bCs/>
          <w:spacing w:val="3"/>
        </w:rPr>
      </w:pPr>
    </w:p>
    <w:p w:rsidR="00884943" w:rsidRPr="00884943" w:rsidRDefault="00884943" w:rsidP="00884943">
      <w:pPr>
        <w:ind w:left="720"/>
        <w:jc w:val="both"/>
        <w:rPr>
          <w:w w:val="102"/>
        </w:rPr>
      </w:pPr>
      <w:r w:rsidRPr="00884943">
        <w:rPr>
          <w:b/>
          <w:bCs/>
          <w:spacing w:val="3"/>
        </w:rPr>
        <w:t>A</w:t>
      </w:r>
      <w:r w:rsidRPr="00884943">
        <w:rPr>
          <w:b/>
          <w:bCs/>
          <w:spacing w:val="2"/>
        </w:rPr>
        <w:t>cc</w:t>
      </w:r>
      <w:r w:rsidRPr="00884943">
        <w:rPr>
          <w:b/>
          <w:bCs/>
          <w:spacing w:val="3"/>
        </w:rPr>
        <w:t>u</w:t>
      </w:r>
      <w:r w:rsidRPr="00884943">
        <w:rPr>
          <w:b/>
          <w:bCs/>
          <w:spacing w:val="2"/>
        </w:rPr>
        <w:t>racy</w:t>
      </w:r>
      <w:r w:rsidRPr="00884943">
        <w:rPr>
          <w:b/>
          <w:bCs/>
        </w:rPr>
        <w:t xml:space="preserve">: </w:t>
      </w:r>
      <w:r w:rsidRPr="00884943">
        <w:rPr>
          <w:b/>
          <w:bCs/>
          <w:spacing w:val="26"/>
        </w:rPr>
        <w:t xml:space="preserve"> </w:t>
      </w:r>
      <w:r w:rsidRPr="00884943">
        <w:rPr>
          <w:spacing w:val="3"/>
        </w:rPr>
        <w:t>T</w:t>
      </w:r>
      <w:r w:rsidRPr="00884943">
        <w:rPr>
          <w:spacing w:val="2"/>
        </w:rPr>
        <w:t>h</w:t>
      </w:r>
      <w:r w:rsidRPr="00884943">
        <w:t>e</w:t>
      </w:r>
      <w:r w:rsidRPr="00884943">
        <w:rPr>
          <w:spacing w:val="12"/>
        </w:rPr>
        <w:t xml:space="preserve"> </w:t>
      </w:r>
      <w:r w:rsidRPr="00884943">
        <w:rPr>
          <w:spacing w:val="2"/>
        </w:rPr>
        <w:t>speake</w:t>
      </w:r>
      <w:r w:rsidRPr="00884943">
        <w:t>r</w:t>
      </w:r>
      <w:r w:rsidRPr="00884943">
        <w:rPr>
          <w:spacing w:val="17"/>
        </w:rPr>
        <w:t xml:space="preserve"> </w:t>
      </w:r>
      <w:r w:rsidRPr="00884943">
        <w:rPr>
          <w:spacing w:val="2"/>
        </w:rPr>
        <w:t>presen</w:t>
      </w:r>
      <w:r w:rsidRPr="00884943">
        <w:rPr>
          <w:spacing w:val="1"/>
        </w:rPr>
        <w:t>t</w:t>
      </w:r>
      <w:r w:rsidRPr="00884943">
        <w:rPr>
          <w:spacing w:val="2"/>
        </w:rPr>
        <w:t>e</w:t>
      </w:r>
      <w:r w:rsidRPr="00884943">
        <w:t>d</w:t>
      </w:r>
      <w:r w:rsidRPr="00884943">
        <w:rPr>
          <w:spacing w:val="22"/>
        </w:rPr>
        <w:t xml:space="preserve"> </w:t>
      </w:r>
      <w:r w:rsidRPr="00884943">
        <w:rPr>
          <w:spacing w:val="1"/>
        </w:rPr>
        <w:t>t</w:t>
      </w:r>
      <w:r w:rsidRPr="00884943">
        <w:rPr>
          <w:spacing w:val="2"/>
        </w:rPr>
        <w:t>h</w:t>
      </w:r>
      <w:r w:rsidRPr="00884943">
        <w:t>e</w:t>
      </w:r>
      <w:r w:rsidRPr="00884943">
        <w:rPr>
          <w:spacing w:val="10"/>
        </w:rPr>
        <w:t xml:space="preserve"> </w:t>
      </w:r>
      <w:r w:rsidRPr="00884943">
        <w:rPr>
          <w:spacing w:val="1"/>
        </w:rPr>
        <w:t>i</w:t>
      </w:r>
      <w:r w:rsidRPr="00884943">
        <w:rPr>
          <w:spacing w:val="2"/>
        </w:rPr>
        <w:t>ssu</w:t>
      </w:r>
      <w:r w:rsidRPr="00884943">
        <w:t>e</w:t>
      </w:r>
      <w:r w:rsidRPr="00884943">
        <w:rPr>
          <w:spacing w:val="14"/>
        </w:rPr>
        <w:t xml:space="preserve"> </w:t>
      </w:r>
      <w:r w:rsidRPr="00884943">
        <w:rPr>
          <w:spacing w:val="1"/>
        </w:rPr>
        <w:t>i</w:t>
      </w:r>
      <w:r w:rsidRPr="00884943">
        <w:t>n</w:t>
      </w:r>
      <w:r w:rsidRPr="00884943">
        <w:rPr>
          <w:spacing w:val="8"/>
        </w:rPr>
        <w:t xml:space="preserve"> </w:t>
      </w:r>
      <w:r w:rsidRPr="00884943">
        <w:t>a</w:t>
      </w:r>
      <w:r w:rsidRPr="00884943">
        <w:rPr>
          <w:spacing w:val="3"/>
        </w:rPr>
        <w:t xml:space="preserve"> m</w:t>
      </w:r>
      <w:r w:rsidRPr="00884943">
        <w:rPr>
          <w:spacing w:val="2"/>
        </w:rPr>
        <w:t>anne</w:t>
      </w:r>
      <w:r w:rsidRPr="00884943">
        <w:t>r</w:t>
      </w:r>
      <w:r w:rsidRPr="00884943">
        <w:rPr>
          <w:spacing w:val="17"/>
        </w:rPr>
        <w:t xml:space="preserve"> </w:t>
      </w:r>
      <w:r w:rsidRPr="00884943">
        <w:rPr>
          <w:spacing w:val="1"/>
        </w:rPr>
        <w:t>t</w:t>
      </w:r>
      <w:r w:rsidRPr="00884943">
        <w:rPr>
          <w:spacing w:val="2"/>
        </w:rPr>
        <w:t>ha</w:t>
      </w:r>
      <w:r w:rsidRPr="00884943">
        <w:t>t</w:t>
      </w:r>
      <w:r w:rsidRPr="00884943">
        <w:rPr>
          <w:spacing w:val="11"/>
        </w:rPr>
        <w:t xml:space="preserve"> </w:t>
      </w:r>
      <w:r w:rsidRPr="00884943">
        <w:rPr>
          <w:spacing w:val="2"/>
        </w:rPr>
        <w:t>de</w:t>
      </w:r>
      <w:r w:rsidRPr="00884943">
        <w:rPr>
          <w:spacing w:val="3"/>
        </w:rPr>
        <w:t>m</w:t>
      </w:r>
      <w:r w:rsidRPr="00884943">
        <w:rPr>
          <w:spacing w:val="2"/>
        </w:rPr>
        <w:t>ons</w:t>
      </w:r>
      <w:r w:rsidRPr="00884943">
        <w:rPr>
          <w:spacing w:val="1"/>
        </w:rPr>
        <w:t>tr</w:t>
      </w:r>
      <w:r w:rsidRPr="00884943">
        <w:rPr>
          <w:spacing w:val="2"/>
        </w:rPr>
        <w:t>a</w:t>
      </w:r>
      <w:r w:rsidRPr="00884943">
        <w:rPr>
          <w:spacing w:val="1"/>
        </w:rPr>
        <w:t>t</w:t>
      </w:r>
      <w:r w:rsidRPr="00884943">
        <w:rPr>
          <w:spacing w:val="2"/>
        </w:rPr>
        <w:t>e</w:t>
      </w:r>
      <w:r w:rsidRPr="00884943">
        <w:t>d</w:t>
      </w:r>
      <w:r w:rsidRPr="00884943">
        <w:rPr>
          <w:spacing w:val="29"/>
        </w:rPr>
        <w:t xml:space="preserve"> </w:t>
      </w:r>
      <w:r w:rsidRPr="00884943">
        <w:rPr>
          <w:spacing w:val="2"/>
        </w:rPr>
        <w:t>c</w:t>
      </w:r>
      <w:r w:rsidRPr="00884943">
        <w:rPr>
          <w:spacing w:val="1"/>
        </w:rPr>
        <w:t>l</w:t>
      </w:r>
      <w:r w:rsidRPr="00884943">
        <w:rPr>
          <w:spacing w:val="2"/>
        </w:rPr>
        <w:t>a</w:t>
      </w:r>
      <w:r w:rsidRPr="00884943">
        <w:rPr>
          <w:spacing w:val="1"/>
        </w:rPr>
        <w:t>rit</w:t>
      </w:r>
      <w:r w:rsidRPr="00884943">
        <w:rPr>
          <w:spacing w:val="2"/>
        </w:rPr>
        <w:t>y</w:t>
      </w:r>
      <w:r w:rsidRPr="00884943">
        <w:t>,</w:t>
      </w:r>
      <w:r w:rsidRPr="00884943">
        <w:rPr>
          <w:spacing w:val="16"/>
        </w:rPr>
        <w:t xml:space="preserve"> </w:t>
      </w:r>
      <w:r w:rsidRPr="00884943">
        <w:rPr>
          <w:spacing w:val="2"/>
        </w:rPr>
        <w:t>p</w:t>
      </w:r>
      <w:r w:rsidRPr="00884943">
        <w:rPr>
          <w:spacing w:val="1"/>
        </w:rPr>
        <w:t>r</w:t>
      </w:r>
      <w:r w:rsidRPr="00884943">
        <w:rPr>
          <w:spacing w:val="2"/>
        </w:rPr>
        <w:t>ec</w:t>
      </w:r>
      <w:r w:rsidRPr="00884943">
        <w:rPr>
          <w:spacing w:val="1"/>
        </w:rPr>
        <w:t>i</w:t>
      </w:r>
      <w:r w:rsidRPr="00884943">
        <w:rPr>
          <w:spacing w:val="2"/>
        </w:rPr>
        <w:t>s</w:t>
      </w:r>
      <w:r w:rsidRPr="00884943">
        <w:rPr>
          <w:spacing w:val="1"/>
        </w:rPr>
        <w:t>i</w:t>
      </w:r>
      <w:r w:rsidRPr="00884943">
        <w:rPr>
          <w:spacing w:val="2"/>
        </w:rPr>
        <w:t>on</w:t>
      </w:r>
      <w:r w:rsidRPr="00884943">
        <w:t>,</w:t>
      </w:r>
      <w:r w:rsidRPr="00884943">
        <w:rPr>
          <w:spacing w:val="21"/>
        </w:rPr>
        <w:t xml:space="preserve"> </w:t>
      </w:r>
      <w:r w:rsidRPr="00884943">
        <w:rPr>
          <w:spacing w:val="2"/>
        </w:rPr>
        <w:t>an</w:t>
      </w:r>
      <w:r w:rsidRPr="00884943">
        <w:t>d</w:t>
      </w:r>
      <w:r w:rsidRPr="00884943">
        <w:rPr>
          <w:spacing w:val="7"/>
        </w:rPr>
        <w:t xml:space="preserve"> </w:t>
      </w:r>
      <w:r w:rsidRPr="00884943">
        <w:rPr>
          <w:spacing w:val="2"/>
        </w:rPr>
        <w:t>cons</w:t>
      </w:r>
      <w:r w:rsidRPr="00884943">
        <w:rPr>
          <w:spacing w:val="1"/>
        </w:rPr>
        <w:t>i</w:t>
      </w:r>
      <w:r w:rsidRPr="00884943">
        <w:rPr>
          <w:spacing w:val="2"/>
        </w:rPr>
        <w:t>s</w:t>
      </w:r>
      <w:r w:rsidRPr="00884943">
        <w:rPr>
          <w:spacing w:val="1"/>
        </w:rPr>
        <w:t>t</w:t>
      </w:r>
      <w:r w:rsidRPr="00884943">
        <w:rPr>
          <w:spacing w:val="2"/>
        </w:rPr>
        <w:t>enc</w:t>
      </w:r>
      <w:r w:rsidRPr="00884943">
        <w:t>y</w:t>
      </w:r>
      <w:r w:rsidRPr="00884943">
        <w:rPr>
          <w:spacing w:val="26"/>
        </w:rPr>
        <w:t xml:space="preserve"> </w:t>
      </w:r>
      <w:r w:rsidRPr="00884943">
        <w:rPr>
          <w:spacing w:val="2"/>
        </w:rPr>
        <w:t>o</w:t>
      </w:r>
      <w:r w:rsidRPr="00884943">
        <w:t>f</w:t>
      </w:r>
      <w:r w:rsidRPr="00884943">
        <w:rPr>
          <w:spacing w:val="8"/>
        </w:rPr>
        <w:t xml:space="preserve"> </w:t>
      </w:r>
      <w:r w:rsidRPr="00884943">
        <w:rPr>
          <w:spacing w:val="1"/>
          <w:w w:val="102"/>
        </w:rPr>
        <w:t>t</w:t>
      </w:r>
      <w:r w:rsidRPr="00884943">
        <w:rPr>
          <w:spacing w:val="2"/>
          <w:w w:val="102"/>
        </w:rPr>
        <w:t>hough</w:t>
      </w:r>
      <w:r w:rsidRPr="00884943">
        <w:rPr>
          <w:spacing w:val="1"/>
          <w:w w:val="102"/>
        </w:rPr>
        <w:t>t</w:t>
      </w:r>
      <w:r w:rsidRPr="00884943">
        <w:rPr>
          <w:w w:val="102"/>
        </w:rPr>
        <w:t>.</w:t>
      </w:r>
    </w:p>
    <w:p w:rsidR="00884943" w:rsidRPr="00884943" w:rsidRDefault="00884943" w:rsidP="00884943">
      <w:pPr>
        <w:ind w:left="720"/>
        <w:jc w:val="both"/>
        <w:rPr>
          <w:b/>
          <w:bCs/>
          <w:spacing w:val="3"/>
        </w:rPr>
      </w:pPr>
      <w:r w:rsidRPr="00884943">
        <w:rPr>
          <w:b/>
          <w:bCs/>
          <w:spacing w:val="3"/>
        </w:rPr>
        <w:t>P</w:t>
      </w:r>
      <w:r w:rsidRPr="00884943">
        <w:rPr>
          <w:b/>
          <w:bCs/>
          <w:spacing w:val="2"/>
        </w:rPr>
        <w:t>erspect</w:t>
      </w:r>
      <w:r w:rsidRPr="00884943">
        <w:rPr>
          <w:b/>
          <w:bCs/>
          <w:spacing w:val="1"/>
        </w:rPr>
        <w:t>i</w:t>
      </w:r>
      <w:r w:rsidRPr="00884943">
        <w:rPr>
          <w:b/>
          <w:bCs/>
          <w:spacing w:val="2"/>
        </w:rPr>
        <w:t>ve</w:t>
      </w:r>
      <w:r w:rsidRPr="00884943">
        <w:rPr>
          <w:b/>
          <w:bCs/>
        </w:rPr>
        <w:t xml:space="preserve">: </w:t>
      </w:r>
      <w:r w:rsidRPr="00884943">
        <w:rPr>
          <w:b/>
          <w:bCs/>
          <w:spacing w:val="29"/>
        </w:rPr>
        <w:t xml:space="preserve"> </w:t>
      </w:r>
      <w:r w:rsidRPr="00884943">
        <w:rPr>
          <w:spacing w:val="3"/>
        </w:rPr>
        <w:t>student can examine topic in</w:t>
      </w:r>
      <w:r w:rsidRPr="00884943">
        <w:rPr>
          <w:spacing w:val="6"/>
        </w:rPr>
        <w:t xml:space="preserve"> </w:t>
      </w:r>
      <w:r w:rsidRPr="00884943">
        <w:rPr>
          <w:spacing w:val="2"/>
        </w:rPr>
        <w:t>ba</w:t>
      </w:r>
      <w:r w:rsidRPr="00884943">
        <w:rPr>
          <w:spacing w:val="1"/>
        </w:rPr>
        <w:t>l</w:t>
      </w:r>
      <w:r w:rsidRPr="00884943">
        <w:rPr>
          <w:spacing w:val="2"/>
        </w:rPr>
        <w:t>ance</w:t>
      </w:r>
      <w:r w:rsidRPr="00884943">
        <w:t>d</w:t>
      </w:r>
      <w:r w:rsidRPr="00884943">
        <w:rPr>
          <w:spacing w:val="21"/>
        </w:rPr>
        <w:t xml:space="preserve"> </w:t>
      </w:r>
      <w:r w:rsidRPr="00884943">
        <w:rPr>
          <w:spacing w:val="2"/>
        </w:rPr>
        <w:t>an</w:t>
      </w:r>
      <w:r w:rsidRPr="00884943">
        <w:t>d</w:t>
      </w:r>
      <w:r w:rsidRPr="00884943">
        <w:rPr>
          <w:spacing w:val="11"/>
        </w:rPr>
        <w:t xml:space="preserve"> </w:t>
      </w:r>
      <w:r w:rsidRPr="00884943">
        <w:rPr>
          <w:spacing w:val="2"/>
        </w:rPr>
        <w:t>co</w:t>
      </w:r>
      <w:r w:rsidRPr="00884943">
        <w:rPr>
          <w:spacing w:val="4"/>
        </w:rPr>
        <w:t>m</w:t>
      </w:r>
      <w:r w:rsidRPr="00884943">
        <w:rPr>
          <w:spacing w:val="2"/>
        </w:rPr>
        <w:t>p</w:t>
      </w:r>
      <w:r w:rsidRPr="00884943">
        <w:rPr>
          <w:spacing w:val="1"/>
        </w:rPr>
        <w:t>r</w:t>
      </w:r>
      <w:r w:rsidRPr="00884943">
        <w:rPr>
          <w:spacing w:val="2"/>
        </w:rPr>
        <w:t>ehens</w:t>
      </w:r>
      <w:r w:rsidRPr="00884943">
        <w:rPr>
          <w:spacing w:val="1"/>
        </w:rPr>
        <w:t>i</w:t>
      </w:r>
      <w:r w:rsidRPr="00884943">
        <w:rPr>
          <w:spacing w:val="2"/>
        </w:rPr>
        <w:t>v</w:t>
      </w:r>
      <w:r w:rsidRPr="00884943">
        <w:t>e</w:t>
      </w:r>
      <w:r w:rsidRPr="00884943">
        <w:rPr>
          <w:spacing w:val="31"/>
        </w:rPr>
        <w:t xml:space="preserve"> </w:t>
      </w:r>
      <w:r w:rsidRPr="00884943">
        <w:rPr>
          <w:spacing w:val="4"/>
        </w:rPr>
        <w:t>m</w:t>
      </w:r>
      <w:r w:rsidRPr="00884943">
        <w:rPr>
          <w:spacing w:val="2"/>
        </w:rPr>
        <w:t>anner</w:t>
      </w:r>
      <w:r w:rsidRPr="00884943">
        <w:rPr>
          <w:spacing w:val="16"/>
        </w:rPr>
        <w:t xml:space="preserve"> </w:t>
      </w:r>
      <w:r w:rsidRPr="00884943">
        <w:rPr>
          <w:spacing w:val="1"/>
        </w:rPr>
        <w:t>r</w:t>
      </w:r>
      <w:r w:rsidRPr="00884943">
        <w:rPr>
          <w:spacing w:val="2"/>
        </w:rPr>
        <w:t>ep</w:t>
      </w:r>
      <w:r w:rsidRPr="00884943">
        <w:rPr>
          <w:spacing w:val="1"/>
        </w:rPr>
        <w:t>r</w:t>
      </w:r>
      <w:r w:rsidRPr="00884943">
        <w:rPr>
          <w:spacing w:val="2"/>
        </w:rPr>
        <w:t>esen</w:t>
      </w:r>
      <w:r w:rsidRPr="00884943">
        <w:rPr>
          <w:spacing w:val="1"/>
        </w:rPr>
        <w:t>ti</w:t>
      </w:r>
      <w:r w:rsidRPr="00884943">
        <w:rPr>
          <w:spacing w:val="2"/>
        </w:rPr>
        <w:t>n</w:t>
      </w:r>
      <w:r w:rsidRPr="00884943">
        <w:t>g</w:t>
      </w:r>
      <w:r w:rsidRPr="00884943">
        <w:rPr>
          <w:spacing w:val="27"/>
        </w:rPr>
        <w:t xml:space="preserve"> </w:t>
      </w:r>
      <w:r w:rsidRPr="00884943">
        <w:rPr>
          <w:spacing w:val="2"/>
        </w:rPr>
        <w:t>d</w:t>
      </w:r>
      <w:r w:rsidRPr="00884943">
        <w:rPr>
          <w:spacing w:val="1"/>
        </w:rPr>
        <w:t>i</w:t>
      </w:r>
      <w:r w:rsidRPr="00884943">
        <w:rPr>
          <w:spacing w:val="2"/>
        </w:rPr>
        <w:t>ffe</w:t>
      </w:r>
      <w:r w:rsidRPr="00884943">
        <w:rPr>
          <w:spacing w:val="1"/>
        </w:rPr>
        <w:t>r</w:t>
      </w:r>
      <w:r w:rsidRPr="00884943">
        <w:rPr>
          <w:spacing w:val="2"/>
        </w:rPr>
        <w:t>en</w:t>
      </w:r>
      <w:r w:rsidRPr="00884943">
        <w:t>t</w:t>
      </w:r>
      <w:r w:rsidRPr="00884943">
        <w:rPr>
          <w:spacing w:val="19"/>
        </w:rPr>
        <w:t xml:space="preserve"> </w:t>
      </w:r>
      <w:r w:rsidRPr="00884943">
        <w:rPr>
          <w:spacing w:val="2"/>
        </w:rPr>
        <w:t>po</w:t>
      </w:r>
      <w:r w:rsidRPr="00884943">
        <w:rPr>
          <w:spacing w:val="1"/>
        </w:rPr>
        <w:t>i</w:t>
      </w:r>
      <w:r w:rsidRPr="00884943">
        <w:rPr>
          <w:spacing w:val="2"/>
        </w:rPr>
        <w:t>n</w:t>
      </w:r>
      <w:r w:rsidRPr="00884943">
        <w:rPr>
          <w:spacing w:val="1"/>
        </w:rPr>
        <w:t>t</w:t>
      </w:r>
      <w:r w:rsidRPr="00884943">
        <w:t>s</w:t>
      </w:r>
      <w:r w:rsidRPr="00884943">
        <w:rPr>
          <w:spacing w:val="15"/>
        </w:rPr>
        <w:t xml:space="preserve"> </w:t>
      </w:r>
      <w:r w:rsidRPr="00884943">
        <w:rPr>
          <w:spacing w:val="2"/>
        </w:rPr>
        <w:t>o</w:t>
      </w:r>
      <w:r w:rsidRPr="00884943">
        <w:t>f</w:t>
      </w:r>
      <w:r w:rsidRPr="00884943">
        <w:rPr>
          <w:spacing w:val="8"/>
        </w:rPr>
        <w:t xml:space="preserve"> </w:t>
      </w:r>
      <w:r w:rsidRPr="00884943">
        <w:rPr>
          <w:spacing w:val="2"/>
        </w:rPr>
        <w:t>v</w:t>
      </w:r>
      <w:r w:rsidRPr="00884943">
        <w:rPr>
          <w:spacing w:val="1"/>
        </w:rPr>
        <w:t>i</w:t>
      </w:r>
      <w:r w:rsidRPr="00884943">
        <w:rPr>
          <w:spacing w:val="2"/>
        </w:rPr>
        <w:t>e</w:t>
      </w:r>
      <w:r w:rsidRPr="00884943">
        <w:t>w</w:t>
      </w:r>
      <w:r w:rsidRPr="00884943">
        <w:rPr>
          <w:spacing w:val="15"/>
        </w:rPr>
        <w:t xml:space="preserve"> </w:t>
      </w:r>
      <w:r w:rsidRPr="00884943">
        <w:rPr>
          <w:spacing w:val="2"/>
          <w:w w:val="102"/>
        </w:rPr>
        <w:t>an</w:t>
      </w:r>
      <w:r w:rsidRPr="00884943">
        <w:rPr>
          <w:w w:val="102"/>
        </w:rPr>
        <w:t>d</w:t>
      </w:r>
      <w:r w:rsidRPr="00884943">
        <w:rPr>
          <w:spacing w:val="5"/>
        </w:rPr>
        <w:t xml:space="preserve"> </w:t>
      </w:r>
      <w:r w:rsidRPr="00884943">
        <w:rPr>
          <w:spacing w:val="2"/>
        </w:rPr>
        <w:t>conve</w:t>
      </w:r>
      <w:r w:rsidRPr="00884943">
        <w:t>y</w:t>
      </w:r>
      <w:r w:rsidRPr="00884943">
        <w:rPr>
          <w:spacing w:val="18"/>
        </w:rPr>
        <w:t xml:space="preserve"> </w:t>
      </w:r>
      <w:r w:rsidRPr="00884943">
        <w:rPr>
          <w:spacing w:val="1"/>
        </w:rPr>
        <w:t>t</w:t>
      </w:r>
      <w:r w:rsidRPr="00884943">
        <w:rPr>
          <w:spacing w:val="2"/>
        </w:rPr>
        <w:t>h</w:t>
      </w:r>
      <w:r w:rsidRPr="00884943">
        <w:t>e</w:t>
      </w:r>
      <w:r w:rsidRPr="00884943">
        <w:rPr>
          <w:spacing w:val="9"/>
        </w:rPr>
        <w:t xml:space="preserve"> </w:t>
      </w:r>
      <w:r w:rsidRPr="00884943">
        <w:rPr>
          <w:spacing w:val="2"/>
        </w:rPr>
        <w:t>co</w:t>
      </w:r>
      <w:r w:rsidRPr="00884943">
        <w:rPr>
          <w:spacing w:val="4"/>
        </w:rPr>
        <w:t>m</w:t>
      </w:r>
      <w:r w:rsidRPr="00884943">
        <w:rPr>
          <w:spacing w:val="2"/>
        </w:rPr>
        <w:t>p</w:t>
      </w:r>
      <w:r w:rsidRPr="00884943">
        <w:rPr>
          <w:spacing w:val="1"/>
        </w:rPr>
        <w:t>l</w:t>
      </w:r>
      <w:r w:rsidRPr="00884943">
        <w:rPr>
          <w:spacing w:val="2"/>
        </w:rPr>
        <w:t>ex</w:t>
      </w:r>
      <w:r w:rsidRPr="00884943">
        <w:rPr>
          <w:spacing w:val="1"/>
        </w:rPr>
        <w:t>iti</w:t>
      </w:r>
      <w:r w:rsidRPr="00884943">
        <w:rPr>
          <w:spacing w:val="2"/>
        </w:rPr>
        <w:t>e</w:t>
      </w:r>
      <w:r w:rsidRPr="00884943">
        <w:t>s</w:t>
      </w:r>
      <w:r w:rsidRPr="00884943">
        <w:rPr>
          <w:spacing w:val="26"/>
        </w:rPr>
        <w:t xml:space="preserve"> </w:t>
      </w:r>
      <w:r w:rsidRPr="00884943">
        <w:rPr>
          <w:spacing w:val="2"/>
        </w:rPr>
        <w:t>an</w:t>
      </w:r>
      <w:r w:rsidRPr="00884943">
        <w:t>d</w:t>
      </w:r>
      <w:r w:rsidRPr="00884943">
        <w:rPr>
          <w:spacing w:val="11"/>
        </w:rPr>
        <w:t xml:space="preserve"> </w:t>
      </w:r>
      <w:r w:rsidRPr="00884943">
        <w:rPr>
          <w:spacing w:val="2"/>
        </w:rPr>
        <w:t>nuance</w:t>
      </w:r>
      <w:r w:rsidRPr="00884943">
        <w:t>s</w:t>
      </w:r>
      <w:r w:rsidRPr="00884943">
        <w:rPr>
          <w:spacing w:val="18"/>
        </w:rPr>
        <w:t xml:space="preserve"> </w:t>
      </w:r>
      <w:r w:rsidRPr="00884943">
        <w:rPr>
          <w:spacing w:val="2"/>
        </w:rPr>
        <w:t>o</w:t>
      </w:r>
      <w:r w:rsidRPr="00884943">
        <w:t>f</w:t>
      </w:r>
      <w:r w:rsidRPr="00884943">
        <w:rPr>
          <w:spacing w:val="5"/>
        </w:rPr>
        <w:t xml:space="preserve"> </w:t>
      </w:r>
      <w:r w:rsidRPr="00884943">
        <w:rPr>
          <w:spacing w:val="1"/>
        </w:rPr>
        <w:t>i</w:t>
      </w:r>
      <w:r w:rsidRPr="00884943">
        <w:rPr>
          <w:spacing w:val="2"/>
        </w:rPr>
        <w:t>ssue</w:t>
      </w:r>
      <w:r w:rsidRPr="00884943">
        <w:t>s</w:t>
      </w:r>
      <w:r w:rsidRPr="00884943">
        <w:rPr>
          <w:spacing w:val="14"/>
        </w:rPr>
        <w:t xml:space="preserve"> </w:t>
      </w:r>
      <w:r w:rsidRPr="00884943">
        <w:rPr>
          <w:spacing w:val="1"/>
        </w:rPr>
        <w:t>r</w:t>
      </w:r>
      <w:r w:rsidRPr="00884943">
        <w:rPr>
          <w:spacing w:val="2"/>
        </w:rPr>
        <w:t>e</w:t>
      </w:r>
      <w:r w:rsidRPr="00884943">
        <w:rPr>
          <w:spacing w:val="1"/>
        </w:rPr>
        <w:t>l</w:t>
      </w:r>
      <w:r w:rsidRPr="00884943">
        <w:rPr>
          <w:spacing w:val="2"/>
        </w:rPr>
        <w:t>a</w:t>
      </w:r>
      <w:r w:rsidRPr="00884943">
        <w:rPr>
          <w:spacing w:val="1"/>
        </w:rPr>
        <w:t>t</w:t>
      </w:r>
      <w:r w:rsidRPr="00884943">
        <w:rPr>
          <w:spacing w:val="2"/>
        </w:rPr>
        <w:t>e</w:t>
      </w:r>
      <w:r w:rsidRPr="00884943">
        <w:t>d</w:t>
      </w:r>
      <w:r w:rsidRPr="00884943">
        <w:rPr>
          <w:spacing w:val="17"/>
        </w:rPr>
        <w:t xml:space="preserve"> </w:t>
      </w:r>
      <w:r w:rsidRPr="00884943">
        <w:rPr>
          <w:spacing w:val="1"/>
        </w:rPr>
        <w:t>t</w:t>
      </w:r>
      <w:r w:rsidRPr="00884943">
        <w:t>o</w:t>
      </w:r>
      <w:r w:rsidRPr="00884943">
        <w:rPr>
          <w:spacing w:val="8"/>
        </w:rPr>
        <w:t xml:space="preserve"> </w:t>
      </w:r>
      <w:r w:rsidRPr="00884943">
        <w:rPr>
          <w:spacing w:val="1"/>
          <w:w w:val="102"/>
        </w:rPr>
        <w:t>it.</w:t>
      </w:r>
      <w:r w:rsidRPr="00884943">
        <w:rPr>
          <w:b/>
          <w:bCs/>
          <w:spacing w:val="3"/>
        </w:rPr>
        <w:t xml:space="preserve"> </w:t>
      </w:r>
    </w:p>
    <w:p w:rsidR="00884943" w:rsidRPr="00884943" w:rsidRDefault="00884943" w:rsidP="00884943">
      <w:pPr>
        <w:ind w:left="720"/>
        <w:jc w:val="both"/>
        <w:rPr>
          <w:b/>
          <w:bCs/>
          <w:spacing w:val="3"/>
        </w:rPr>
      </w:pPr>
      <w:r w:rsidRPr="00884943">
        <w:rPr>
          <w:b/>
          <w:bCs/>
          <w:spacing w:val="3"/>
        </w:rPr>
        <w:t>L</w:t>
      </w:r>
      <w:r w:rsidRPr="00884943">
        <w:rPr>
          <w:b/>
          <w:bCs/>
          <w:spacing w:val="2"/>
        </w:rPr>
        <w:t>og</w:t>
      </w:r>
      <w:r w:rsidRPr="00884943">
        <w:rPr>
          <w:b/>
          <w:bCs/>
          <w:spacing w:val="1"/>
        </w:rPr>
        <w:t>i</w:t>
      </w:r>
      <w:r w:rsidRPr="00884943">
        <w:rPr>
          <w:b/>
          <w:bCs/>
          <w:spacing w:val="2"/>
        </w:rPr>
        <w:t>c</w:t>
      </w:r>
      <w:r w:rsidRPr="00884943">
        <w:rPr>
          <w:b/>
          <w:bCs/>
        </w:rPr>
        <w:t xml:space="preserve">: </w:t>
      </w:r>
      <w:r w:rsidRPr="00884943">
        <w:rPr>
          <w:b/>
          <w:bCs/>
          <w:spacing w:val="19"/>
        </w:rPr>
        <w:t xml:space="preserve"> </w:t>
      </w:r>
      <w:r w:rsidRPr="00884943">
        <w:rPr>
          <w:spacing w:val="3"/>
        </w:rPr>
        <w:t>Student can present</w:t>
      </w:r>
      <w:r w:rsidRPr="00884943">
        <w:rPr>
          <w:spacing w:val="22"/>
        </w:rPr>
        <w:t xml:space="preserve"> </w:t>
      </w:r>
      <w:r w:rsidRPr="00884943">
        <w:rPr>
          <w:spacing w:val="2"/>
        </w:rPr>
        <w:t>argu</w:t>
      </w:r>
      <w:r w:rsidRPr="00884943">
        <w:rPr>
          <w:spacing w:val="3"/>
        </w:rPr>
        <w:t>m</w:t>
      </w:r>
      <w:r w:rsidRPr="00884943">
        <w:rPr>
          <w:spacing w:val="2"/>
        </w:rPr>
        <w:t>en</w:t>
      </w:r>
      <w:r w:rsidRPr="00884943">
        <w:rPr>
          <w:spacing w:val="1"/>
        </w:rPr>
        <w:t>t</w:t>
      </w:r>
      <w:r w:rsidRPr="00884943">
        <w:t>s</w:t>
      </w:r>
      <w:r w:rsidRPr="00884943">
        <w:rPr>
          <w:spacing w:val="22"/>
        </w:rPr>
        <w:t xml:space="preserve"> </w:t>
      </w:r>
      <w:r w:rsidRPr="00884943">
        <w:rPr>
          <w:spacing w:val="1"/>
        </w:rPr>
        <w:t>i</w:t>
      </w:r>
      <w:r w:rsidRPr="00884943">
        <w:t>n</w:t>
      </w:r>
      <w:r w:rsidRPr="00884943">
        <w:rPr>
          <w:spacing w:val="8"/>
        </w:rPr>
        <w:t xml:space="preserve"> </w:t>
      </w:r>
      <w:r w:rsidRPr="00884943">
        <w:t>a</w:t>
      </w:r>
      <w:r w:rsidRPr="00884943">
        <w:rPr>
          <w:spacing w:val="3"/>
        </w:rPr>
        <w:t xml:space="preserve"> </w:t>
      </w:r>
      <w:r w:rsidRPr="00884943">
        <w:rPr>
          <w:spacing w:val="1"/>
        </w:rPr>
        <w:t>l</w:t>
      </w:r>
      <w:r w:rsidRPr="00884943">
        <w:rPr>
          <w:spacing w:val="2"/>
        </w:rPr>
        <w:t>og</w:t>
      </w:r>
      <w:r w:rsidRPr="00884943">
        <w:rPr>
          <w:spacing w:val="1"/>
        </w:rPr>
        <w:t>i</w:t>
      </w:r>
      <w:r w:rsidRPr="00884943">
        <w:rPr>
          <w:spacing w:val="2"/>
        </w:rPr>
        <w:t>ca</w:t>
      </w:r>
      <w:r w:rsidRPr="00884943">
        <w:t>l</w:t>
      </w:r>
      <w:r w:rsidRPr="00884943">
        <w:rPr>
          <w:spacing w:val="16"/>
        </w:rPr>
        <w:t xml:space="preserve"> </w:t>
      </w:r>
      <w:r w:rsidRPr="00884943">
        <w:rPr>
          <w:spacing w:val="2"/>
        </w:rPr>
        <w:t>fash</w:t>
      </w:r>
      <w:r w:rsidRPr="00884943">
        <w:rPr>
          <w:spacing w:val="1"/>
        </w:rPr>
        <w:t>i</w:t>
      </w:r>
      <w:r w:rsidRPr="00884943">
        <w:rPr>
          <w:spacing w:val="2"/>
        </w:rPr>
        <w:t>o</w:t>
      </w:r>
      <w:r w:rsidRPr="00884943">
        <w:t>n</w:t>
      </w:r>
      <w:r w:rsidRPr="00884943">
        <w:rPr>
          <w:spacing w:val="18"/>
        </w:rPr>
        <w:t xml:space="preserve"> </w:t>
      </w:r>
      <w:r w:rsidRPr="00884943">
        <w:rPr>
          <w:spacing w:val="2"/>
        </w:rPr>
        <w:t>sho</w:t>
      </w:r>
      <w:r w:rsidRPr="00884943">
        <w:rPr>
          <w:spacing w:val="3"/>
        </w:rPr>
        <w:t>w</w:t>
      </w:r>
      <w:r w:rsidRPr="00884943">
        <w:rPr>
          <w:spacing w:val="1"/>
        </w:rPr>
        <w:t>i</w:t>
      </w:r>
      <w:r w:rsidRPr="00884943">
        <w:rPr>
          <w:spacing w:val="2"/>
        </w:rPr>
        <w:t>n</w:t>
      </w:r>
      <w:r w:rsidRPr="00884943">
        <w:t>g</w:t>
      </w:r>
      <w:r w:rsidRPr="00884943">
        <w:rPr>
          <w:spacing w:val="20"/>
        </w:rPr>
        <w:t xml:space="preserve"> </w:t>
      </w:r>
      <w:r w:rsidRPr="00884943">
        <w:rPr>
          <w:spacing w:val="2"/>
        </w:rPr>
        <w:t>ho</w:t>
      </w:r>
      <w:r w:rsidRPr="00884943">
        <w:t>w</w:t>
      </w:r>
      <w:r w:rsidRPr="00884943">
        <w:rPr>
          <w:spacing w:val="14"/>
        </w:rPr>
        <w:t xml:space="preserve"> </w:t>
      </w:r>
      <w:r w:rsidRPr="00884943">
        <w:rPr>
          <w:spacing w:val="2"/>
        </w:rPr>
        <w:t>on</w:t>
      </w:r>
      <w:r w:rsidRPr="00884943">
        <w:t>e</w:t>
      </w:r>
      <w:r w:rsidRPr="00884943">
        <w:rPr>
          <w:spacing w:val="11"/>
        </w:rPr>
        <w:t xml:space="preserve"> </w:t>
      </w:r>
      <w:r w:rsidRPr="00884943">
        <w:rPr>
          <w:spacing w:val="2"/>
        </w:rPr>
        <w:t>po</w:t>
      </w:r>
      <w:r w:rsidRPr="00884943">
        <w:rPr>
          <w:spacing w:val="1"/>
        </w:rPr>
        <w:t>i</w:t>
      </w:r>
      <w:r w:rsidRPr="00884943">
        <w:rPr>
          <w:spacing w:val="2"/>
        </w:rPr>
        <w:t>n</w:t>
      </w:r>
      <w:r w:rsidRPr="00884943">
        <w:t>t</w:t>
      </w:r>
      <w:r w:rsidRPr="00884943">
        <w:rPr>
          <w:spacing w:val="13"/>
        </w:rPr>
        <w:t xml:space="preserve"> </w:t>
      </w:r>
      <w:r w:rsidRPr="00884943">
        <w:rPr>
          <w:spacing w:val="1"/>
        </w:rPr>
        <w:t>l</w:t>
      </w:r>
      <w:r w:rsidRPr="00884943">
        <w:rPr>
          <w:spacing w:val="2"/>
        </w:rPr>
        <w:t>e</w:t>
      </w:r>
      <w:r w:rsidRPr="00884943">
        <w:t>d</w:t>
      </w:r>
      <w:r w:rsidRPr="00884943">
        <w:rPr>
          <w:spacing w:val="10"/>
        </w:rPr>
        <w:t xml:space="preserve"> </w:t>
      </w:r>
      <w:r w:rsidRPr="00884943">
        <w:rPr>
          <w:spacing w:val="1"/>
        </w:rPr>
        <w:t>to</w:t>
      </w:r>
      <w:r w:rsidRPr="00884943">
        <w:rPr>
          <w:spacing w:val="6"/>
        </w:rPr>
        <w:t xml:space="preserve"> </w:t>
      </w:r>
      <w:r w:rsidRPr="00884943">
        <w:rPr>
          <w:spacing w:val="2"/>
        </w:rPr>
        <w:t>ano</w:t>
      </w:r>
      <w:r w:rsidRPr="00884943">
        <w:rPr>
          <w:spacing w:val="1"/>
        </w:rPr>
        <w:t>t</w:t>
      </w:r>
      <w:r w:rsidRPr="00884943">
        <w:rPr>
          <w:spacing w:val="2"/>
        </w:rPr>
        <w:t>he</w:t>
      </w:r>
      <w:r w:rsidRPr="00884943">
        <w:t>r</w:t>
      </w:r>
      <w:r w:rsidRPr="00884943">
        <w:rPr>
          <w:spacing w:val="17"/>
        </w:rPr>
        <w:t xml:space="preserve"> </w:t>
      </w:r>
      <w:r w:rsidRPr="00884943">
        <w:rPr>
          <w:spacing w:val="2"/>
        </w:rPr>
        <w:t>un</w:t>
      </w:r>
      <w:r w:rsidRPr="00884943">
        <w:rPr>
          <w:spacing w:val="1"/>
        </w:rPr>
        <w:t>ti</w:t>
      </w:r>
      <w:r w:rsidRPr="00884943">
        <w:t>l</w:t>
      </w:r>
      <w:r w:rsidRPr="00884943">
        <w:rPr>
          <w:spacing w:val="12"/>
        </w:rPr>
        <w:t xml:space="preserve"> </w:t>
      </w:r>
      <w:r w:rsidRPr="00884943">
        <w:t>a</w:t>
      </w:r>
      <w:r w:rsidRPr="00884943">
        <w:rPr>
          <w:spacing w:val="6"/>
        </w:rPr>
        <w:t xml:space="preserve"> </w:t>
      </w:r>
      <w:r w:rsidRPr="00884943">
        <w:rPr>
          <w:spacing w:val="1"/>
          <w:w w:val="102"/>
        </w:rPr>
        <w:t>r</w:t>
      </w:r>
      <w:r w:rsidRPr="00884943">
        <w:rPr>
          <w:spacing w:val="2"/>
          <w:w w:val="102"/>
        </w:rPr>
        <w:t>easonab</w:t>
      </w:r>
      <w:r w:rsidRPr="00884943">
        <w:rPr>
          <w:spacing w:val="1"/>
          <w:w w:val="102"/>
        </w:rPr>
        <w:t>l</w:t>
      </w:r>
      <w:r w:rsidRPr="00884943">
        <w:rPr>
          <w:w w:val="102"/>
        </w:rPr>
        <w:t>e</w:t>
      </w:r>
      <w:r w:rsidRPr="00884943">
        <w:rPr>
          <w:spacing w:val="4"/>
        </w:rPr>
        <w:t xml:space="preserve"> </w:t>
      </w:r>
      <w:r w:rsidRPr="00884943">
        <w:rPr>
          <w:spacing w:val="2"/>
          <w:w w:val="102"/>
        </w:rPr>
        <w:t>conc</w:t>
      </w:r>
      <w:r w:rsidRPr="00884943">
        <w:rPr>
          <w:spacing w:val="1"/>
          <w:w w:val="102"/>
        </w:rPr>
        <w:t>l</w:t>
      </w:r>
      <w:r w:rsidRPr="00884943">
        <w:rPr>
          <w:spacing w:val="2"/>
          <w:w w:val="102"/>
        </w:rPr>
        <w:t>us</w:t>
      </w:r>
      <w:r w:rsidRPr="00884943">
        <w:rPr>
          <w:spacing w:val="1"/>
          <w:w w:val="102"/>
        </w:rPr>
        <w:t>i</w:t>
      </w:r>
      <w:r w:rsidRPr="00884943">
        <w:rPr>
          <w:spacing w:val="2"/>
          <w:w w:val="102"/>
        </w:rPr>
        <w:t>o</w:t>
      </w:r>
      <w:r w:rsidRPr="00884943">
        <w:rPr>
          <w:w w:val="102"/>
        </w:rPr>
        <w:t>n</w:t>
      </w:r>
      <w:r w:rsidRPr="00884943">
        <w:rPr>
          <w:spacing w:val="5"/>
        </w:rPr>
        <w:t xml:space="preserve"> </w:t>
      </w:r>
      <w:r w:rsidRPr="00884943">
        <w:rPr>
          <w:spacing w:val="2"/>
        </w:rPr>
        <w:t>cou</w:t>
      </w:r>
      <w:r w:rsidRPr="00884943">
        <w:rPr>
          <w:spacing w:val="1"/>
        </w:rPr>
        <w:t>l</w:t>
      </w:r>
      <w:r w:rsidRPr="00884943">
        <w:t>d</w:t>
      </w:r>
      <w:r w:rsidRPr="00884943">
        <w:rPr>
          <w:spacing w:val="15"/>
        </w:rPr>
        <w:t xml:space="preserve"> </w:t>
      </w:r>
      <w:r w:rsidRPr="00884943">
        <w:rPr>
          <w:spacing w:val="2"/>
        </w:rPr>
        <w:t>b</w:t>
      </w:r>
      <w:r w:rsidRPr="00884943">
        <w:t>e</w:t>
      </w:r>
      <w:r w:rsidRPr="00884943">
        <w:rPr>
          <w:spacing w:val="5"/>
        </w:rPr>
        <w:t xml:space="preserve"> </w:t>
      </w:r>
      <w:r w:rsidRPr="00884943">
        <w:rPr>
          <w:spacing w:val="1"/>
        </w:rPr>
        <w:t>r</w:t>
      </w:r>
      <w:r w:rsidRPr="00884943">
        <w:rPr>
          <w:spacing w:val="2"/>
        </w:rPr>
        <w:t>eached</w:t>
      </w:r>
      <w:r w:rsidRPr="00884943">
        <w:rPr>
          <w:b/>
          <w:bCs/>
          <w:spacing w:val="3"/>
        </w:rPr>
        <w:t xml:space="preserve"> </w:t>
      </w:r>
    </w:p>
    <w:p w:rsidR="00884943" w:rsidRPr="00884943" w:rsidRDefault="00884943" w:rsidP="00884943">
      <w:pPr>
        <w:ind w:left="720"/>
        <w:jc w:val="both"/>
        <w:rPr>
          <w:b/>
        </w:rPr>
      </w:pPr>
      <w:r w:rsidRPr="00884943">
        <w:rPr>
          <w:b/>
          <w:bCs/>
          <w:spacing w:val="3"/>
        </w:rPr>
        <w:t>F</w:t>
      </w:r>
      <w:r w:rsidRPr="00884943">
        <w:rPr>
          <w:b/>
          <w:bCs/>
          <w:spacing w:val="2"/>
        </w:rPr>
        <w:t>a</w:t>
      </w:r>
      <w:r w:rsidRPr="00884943">
        <w:rPr>
          <w:b/>
          <w:bCs/>
          <w:spacing w:val="1"/>
        </w:rPr>
        <w:t>i</w:t>
      </w:r>
      <w:r w:rsidRPr="00884943">
        <w:rPr>
          <w:b/>
          <w:bCs/>
          <w:spacing w:val="2"/>
        </w:rPr>
        <w:t>rness</w:t>
      </w:r>
      <w:r w:rsidRPr="00884943">
        <w:rPr>
          <w:b/>
          <w:bCs/>
        </w:rPr>
        <w:t xml:space="preserve">: </w:t>
      </w:r>
      <w:r w:rsidRPr="00884943">
        <w:rPr>
          <w:b/>
          <w:bCs/>
          <w:spacing w:val="23"/>
        </w:rPr>
        <w:t xml:space="preserve"> </w:t>
      </w:r>
      <w:r w:rsidRPr="00884943">
        <w:rPr>
          <w:spacing w:val="3"/>
        </w:rPr>
        <w:t xml:space="preserve">student can exhibit </w:t>
      </w:r>
      <w:r w:rsidRPr="00884943">
        <w:t>a</w:t>
      </w:r>
      <w:r w:rsidRPr="00884943">
        <w:rPr>
          <w:spacing w:val="7"/>
        </w:rPr>
        <w:t xml:space="preserve"> </w:t>
      </w:r>
      <w:r w:rsidRPr="00884943">
        <w:rPr>
          <w:spacing w:val="2"/>
        </w:rPr>
        <w:t>hea</w:t>
      </w:r>
      <w:r w:rsidRPr="00884943">
        <w:rPr>
          <w:spacing w:val="1"/>
        </w:rPr>
        <w:t>lt</w:t>
      </w:r>
      <w:r w:rsidRPr="00884943">
        <w:rPr>
          <w:spacing w:val="2"/>
        </w:rPr>
        <w:t>h</w:t>
      </w:r>
      <w:r w:rsidRPr="00884943">
        <w:t>y</w:t>
      </w:r>
      <w:r w:rsidRPr="00884943">
        <w:rPr>
          <w:spacing w:val="14"/>
        </w:rPr>
        <w:t xml:space="preserve"> </w:t>
      </w:r>
      <w:r w:rsidRPr="00884943">
        <w:rPr>
          <w:spacing w:val="2"/>
        </w:rPr>
        <w:t>skep</w:t>
      </w:r>
      <w:r w:rsidRPr="00884943">
        <w:rPr>
          <w:spacing w:val="1"/>
        </w:rPr>
        <w:t>ti</w:t>
      </w:r>
      <w:r w:rsidRPr="00884943">
        <w:rPr>
          <w:spacing w:val="2"/>
        </w:rPr>
        <w:t>c</w:t>
      </w:r>
      <w:r w:rsidRPr="00884943">
        <w:rPr>
          <w:spacing w:val="1"/>
        </w:rPr>
        <w:t>i</w:t>
      </w:r>
      <w:r w:rsidRPr="00884943">
        <w:rPr>
          <w:spacing w:val="2"/>
        </w:rPr>
        <w:t>s</w:t>
      </w:r>
      <w:r w:rsidRPr="00884943">
        <w:t>m</w:t>
      </w:r>
      <w:r w:rsidRPr="00884943">
        <w:rPr>
          <w:spacing w:val="25"/>
        </w:rPr>
        <w:t xml:space="preserve"> </w:t>
      </w:r>
      <w:r w:rsidRPr="00884943">
        <w:rPr>
          <w:spacing w:val="2"/>
        </w:rPr>
        <w:t>o</w:t>
      </w:r>
      <w:r w:rsidRPr="00884943">
        <w:t>f</w:t>
      </w:r>
      <w:r w:rsidRPr="00884943">
        <w:rPr>
          <w:spacing w:val="8"/>
        </w:rPr>
        <w:t xml:space="preserve"> </w:t>
      </w:r>
      <w:r w:rsidRPr="00884943">
        <w:rPr>
          <w:spacing w:val="2"/>
        </w:rPr>
        <w:t>an</w:t>
      </w:r>
      <w:r w:rsidRPr="00884943">
        <w:t>y</w:t>
      </w:r>
      <w:r w:rsidRPr="00884943">
        <w:rPr>
          <w:spacing w:val="11"/>
        </w:rPr>
        <w:t xml:space="preserve"> </w:t>
      </w:r>
      <w:r w:rsidRPr="00884943">
        <w:rPr>
          <w:spacing w:val="2"/>
        </w:rPr>
        <w:t>asser</w:t>
      </w:r>
      <w:r w:rsidRPr="00884943">
        <w:rPr>
          <w:spacing w:val="1"/>
        </w:rPr>
        <w:t>ti</w:t>
      </w:r>
      <w:r w:rsidRPr="00884943">
        <w:rPr>
          <w:spacing w:val="2"/>
        </w:rPr>
        <w:t>o</w:t>
      </w:r>
      <w:r w:rsidRPr="00884943">
        <w:t>n</w:t>
      </w:r>
      <w:r w:rsidRPr="00884943">
        <w:rPr>
          <w:spacing w:val="21"/>
        </w:rPr>
        <w:t xml:space="preserve"> </w:t>
      </w:r>
      <w:r w:rsidRPr="00884943">
        <w:rPr>
          <w:spacing w:val="2"/>
        </w:rPr>
        <w:t>o</w:t>
      </w:r>
      <w:r w:rsidRPr="00884943">
        <w:t>r</w:t>
      </w:r>
      <w:r w:rsidRPr="00884943">
        <w:rPr>
          <w:spacing w:val="8"/>
        </w:rPr>
        <w:t xml:space="preserve"> </w:t>
      </w:r>
      <w:r w:rsidRPr="00884943">
        <w:rPr>
          <w:spacing w:val="2"/>
        </w:rPr>
        <w:t>c</w:t>
      </w:r>
      <w:r w:rsidRPr="00884943">
        <w:rPr>
          <w:spacing w:val="1"/>
        </w:rPr>
        <w:t>l</w:t>
      </w:r>
      <w:r w:rsidRPr="00884943">
        <w:rPr>
          <w:spacing w:val="2"/>
        </w:rPr>
        <w:t>a</w:t>
      </w:r>
      <w:r w:rsidRPr="00884943">
        <w:rPr>
          <w:spacing w:val="1"/>
        </w:rPr>
        <w:t>i</w:t>
      </w:r>
      <w:r w:rsidRPr="00884943">
        <w:t>m</w:t>
      </w:r>
      <w:r w:rsidRPr="00884943">
        <w:rPr>
          <w:spacing w:val="16"/>
        </w:rPr>
        <w:t xml:space="preserve"> </w:t>
      </w:r>
      <w:r w:rsidRPr="00884943">
        <w:rPr>
          <w:spacing w:val="2"/>
        </w:rPr>
        <w:t>un</w:t>
      </w:r>
      <w:r w:rsidRPr="00884943">
        <w:rPr>
          <w:spacing w:val="1"/>
        </w:rPr>
        <w:t>ti</w:t>
      </w:r>
      <w:r w:rsidRPr="00884943">
        <w:t>l</w:t>
      </w:r>
      <w:r w:rsidRPr="00884943">
        <w:rPr>
          <w:spacing w:val="9"/>
        </w:rPr>
        <w:t xml:space="preserve"> </w:t>
      </w:r>
      <w:r w:rsidRPr="00884943">
        <w:rPr>
          <w:spacing w:val="2"/>
        </w:rPr>
        <w:t>ev</w:t>
      </w:r>
      <w:r w:rsidRPr="00884943">
        <w:rPr>
          <w:spacing w:val="1"/>
        </w:rPr>
        <w:t>i</w:t>
      </w:r>
      <w:r w:rsidRPr="00884943">
        <w:rPr>
          <w:spacing w:val="2"/>
        </w:rPr>
        <w:t>denc</w:t>
      </w:r>
      <w:r w:rsidRPr="00884943">
        <w:t>e</w:t>
      </w:r>
      <w:r w:rsidRPr="00884943">
        <w:rPr>
          <w:spacing w:val="20"/>
        </w:rPr>
        <w:t xml:space="preserve"> </w:t>
      </w:r>
      <w:r w:rsidRPr="00884943">
        <w:rPr>
          <w:spacing w:val="2"/>
        </w:rPr>
        <w:t>su</w:t>
      </w:r>
      <w:r w:rsidRPr="00884943">
        <w:rPr>
          <w:spacing w:val="1"/>
        </w:rPr>
        <w:t>ffi</w:t>
      </w:r>
      <w:r w:rsidRPr="00884943">
        <w:rPr>
          <w:spacing w:val="2"/>
        </w:rPr>
        <w:t>c</w:t>
      </w:r>
      <w:r w:rsidRPr="00884943">
        <w:rPr>
          <w:spacing w:val="1"/>
        </w:rPr>
        <w:t>i</w:t>
      </w:r>
      <w:r w:rsidRPr="00884943">
        <w:rPr>
          <w:spacing w:val="2"/>
        </w:rPr>
        <w:t>en</w:t>
      </w:r>
      <w:r w:rsidRPr="00884943">
        <w:t>t</w:t>
      </w:r>
      <w:r w:rsidRPr="00884943">
        <w:rPr>
          <w:spacing w:val="21"/>
        </w:rPr>
        <w:t xml:space="preserve"> </w:t>
      </w:r>
      <w:r w:rsidRPr="00884943">
        <w:rPr>
          <w:spacing w:val="1"/>
        </w:rPr>
        <w:t>t</w:t>
      </w:r>
      <w:r w:rsidRPr="00884943">
        <w:t>o</w:t>
      </w:r>
      <w:r w:rsidRPr="00884943">
        <w:rPr>
          <w:spacing w:val="8"/>
        </w:rPr>
        <w:t xml:space="preserve"> </w:t>
      </w:r>
      <w:r w:rsidRPr="00884943">
        <w:rPr>
          <w:spacing w:val="2"/>
        </w:rPr>
        <w:t>suppo</w:t>
      </w:r>
      <w:r w:rsidRPr="00884943">
        <w:rPr>
          <w:spacing w:val="1"/>
        </w:rPr>
        <w:t>r</w:t>
      </w:r>
      <w:r w:rsidRPr="00884943">
        <w:t>t</w:t>
      </w:r>
      <w:r w:rsidRPr="00884943">
        <w:rPr>
          <w:spacing w:val="17"/>
        </w:rPr>
        <w:t xml:space="preserve"> </w:t>
      </w:r>
      <w:r w:rsidRPr="00884943">
        <w:rPr>
          <w:spacing w:val="1"/>
        </w:rPr>
        <w:t>t</w:t>
      </w:r>
      <w:r w:rsidRPr="00884943">
        <w:rPr>
          <w:spacing w:val="2"/>
        </w:rPr>
        <w:t>h</w:t>
      </w:r>
      <w:r w:rsidRPr="00884943">
        <w:t>e</w:t>
      </w:r>
      <w:r w:rsidRPr="00884943">
        <w:rPr>
          <w:spacing w:val="9"/>
        </w:rPr>
        <w:t xml:space="preserve"> </w:t>
      </w:r>
      <w:r w:rsidRPr="00884943">
        <w:rPr>
          <w:spacing w:val="2"/>
        </w:rPr>
        <w:t>va</w:t>
      </w:r>
      <w:r w:rsidRPr="00884943">
        <w:rPr>
          <w:spacing w:val="1"/>
        </w:rPr>
        <w:t>li</w:t>
      </w:r>
      <w:r w:rsidRPr="00884943">
        <w:rPr>
          <w:spacing w:val="2"/>
        </w:rPr>
        <w:t>d</w:t>
      </w:r>
      <w:r w:rsidRPr="00884943">
        <w:rPr>
          <w:spacing w:val="1"/>
        </w:rPr>
        <w:t>it</w:t>
      </w:r>
      <w:r w:rsidRPr="00884943">
        <w:t>y</w:t>
      </w:r>
      <w:r w:rsidRPr="00884943">
        <w:rPr>
          <w:spacing w:val="18"/>
        </w:rPr>
        <w:t xml:space="preserve"> </w:t>
      </w:r>
      <w:r w:rsidRPr="00884943">
        <w:rPr>
          <w:spacing w:val="2"/>
          <w:w w:val="102"/>
        </w:rPr>
        <w:t>o</w:t>
      </w:r>
      <w:r w:rsidRPr="00884943">
        <w:rPr>
          <w:w w:val="102"/>
        </w:rPr>
        <w:t>f</w:t>
      </w:r>
      <w:r w:rsidRPr="00884943">
        <w:rPr>
          <w:spacing w:val="4"/>
        </w:rPr>
        <w:t xml:space="preserve"> </w:t>
      </w:r>
      <w:r w:rsidRPr="00884943">
        <w:rPr>
          <w:spacing w:val="2"/>
        </w:rPr>
        <w:t>sa</w:t>
      </w:r>
      <w:r w:rsidRPr="00884943">
        <w:rPr>
          <w:spacing w:val="1"/>
        </w:rPr>
        <w:t>i</w:t>
      </w:r>
      <w:r w:rsidRPr="00884943">
        <w:t>d</w:t>
      </w:r>
      <w:r w:rsidRPr="00884943">
        <w:rPr>
          <w:spacing w:val="8"/>
        </w:rPr>
        <w:t xml:space="preserve"> </w:t>
      </w:r>
      <w:r w:rsidRPr="00884943">
        <w:rPr>
          <w:spacing w:val="2"/>
        </w:rPr>
        <w:t>asse</w:t>
      </w:r>
      <w:r w:rsidRPr="00884943">
        <w:rPr>
          <w:spacing w:val="1"/>
        </w:rPr>
        <w:t>rti</w:t>
      </w:r>
      <w:r w:rsidRPr="00884943">
        <w:rPr>
          <w:spacing w:val="2"/>
        </w:rPr>
        <w:t>o</w:t>
      </w:r>
      <w:r w:rsidRPr="00884943">
        <w:t>n</w:t>
      </w:r>
      <w:r w:rsidRPr="00884943">
        <w:rPr>
          <w:spacing w:val="21"/>
        </w:rPr>
        <w:t xml:space="preserve"> </w:t>
      </w:r>
      <w:r w:rsidRPr="00884943">
        <w:rPr>
          <w:spacing w:val="2"/>
        </w:rPr>
        <w:t>o</w:t>
      </w:r>
      <w:r w:rsidRPr="00884943">
        <w:t>r</w:t>
      </w:r>
      <w:r w:rsidRPr="00884943">
        <w:rPr>
          <w:spacing w:val="8"/>
        </w:rPr>
        <w:t xml:space="preserve"> </w:t>
      </w:r>
      <w:r w:rsidRPr="00884943">
        <w:rPr>
          <w:spacing w:val="2"/>
        </w:rPr>
        <w:t>c</w:t>
      </w:r>
      <w:r w:rsidRPr="00884943">
        <w:rPr>
          <w:spacing w:val="1"/>
        </w:rPr>
        <w:t>l</w:t>
      </w:r>
      <w:r w:rsidRPr="00884943">
        <w:rPr>
          <w:spacing w:val="2"/>
        </w:rPr>
        <w:t>a</w:t>
      </w:r>
      <w:r w:rsidRPr="00884943">
        <w:rPr>
          <w:spacing w:val="1"/>
        </w:rPr>
        <w:t>i</w:t>
      </w:r>
      <w:r w:rsidRPr="00884943">
        <w:t>m</w:t>
      </w:r>
      <w:r w:rsidRPr="00884943">
        <w:rPr>
          <w:spacing w:val="16"/>
        </w:rPr>
        <w:t xml:space="preserve"> </w:t>
      </w:r>
      <w:r w:rsidRPr="00884943">
        <w:rPr>
          <w:spacing w:val="2"/>
        </w:rPr>
        <w:t>cou</w:t>
      </w:r>
      <w:r w:rsidRPr="00884943">
        <w:rPr>
          <w:spacing w:val="1"/>
        </w:rPr>
        <w:t>l</w:t>
      </w:r>
      <w:r w:rsidRPr="00884943">
        <w:t>d</w:t>
      </w:r>
      <w:r w:rsidRPr="00884943">
        <w:rPr>
          <w:spacing w:val="15"/>
        </w:rPr>
        <w:t xml:space="preserve"> </w:t>
      </w:r>
      <w:r w:rsidRPr="00884943">
        <w:rPr>
          <w:spacing w:val="2"/>
        </w:rPr>
        <w:t>b</w:t>
      </w:r>
      <w:r w:rsidRPr="00884943">
        <w:t>e</w:t>
      </w:r>
      <w:r w:rsidRPr="00884943">
        <w:rPr>
          <w:spacing w:val="8"/>
        </w:rPr>
        <w:t xml:space="preserve"> </w:t>
      </w:r>
      <w:r w:rsidRPr="00884943">
        <w:rPr>
          <w:spacing w:val="2"/>
          <w:w w:val="102"/>
        </w:rPr>
        <w:t>advanced</w:t>
      </w:r>
      <w:r w:rsidRPr="00884943">
        <w:rPr>
          <w:w w:val="102"/>
        </w:rPr>
        <w:t>.</w:t>
      </w:r>
    </w:p>
    <w:p w:rsidR="002617CE" w:rsidRPr="00884943" w:rsidRDefault="00884943" w:rsidP="00884943">
      <w:pPr>
        <w:ind w:firstLine="720"/>
        <w:jc w:val="both"/>
      </w:pPr>
      <w:r w:rsidRPr="00884943">
        <w:rPr>
          <w:b/>
          <w:bCs/>
          <w:spacing w:val="2"/>
        </w:rPr>
        <w:t>S</w:t>
      </w:r>
      <w:r w:rsidRPr="00884943">
        <w:rPr>
          <w:b/>
          <w:bCs/>
          <w:spacing w:val="1"/>
        </w:rPr>
        <w:t>t</w:t>
      </w:r>
      <w:r w:rsidRPr="00884943">
        <w:rPr>
          <w:b/>
          <w:bCs/>
          <w:spacing w:val="2"/>
        </w:rPr>
        <w:t>ra</w:t>
      </w:r>
      <w:r w:rsidRPr="00884943">
        <w:rPr>
          <w:b/>
          <w:bCs/>
          <w:spacing w:val="1"/>
        </w:rPr>
        <w:t>t</w:t>
      </w:r>
      <w:r w:rsidRPr="00884943">
        <w:rPr>
          <w:b/>
          <w:bCs/>
          <w:spacing w:val="2"/>
        </w:rPr>
        <w:t>egy</w:t>
      </w:r>
      <w:r w:rsidRPr="00884943">
        <w:rPr>
          <w:b/>
          <w:bCs/>
        </w:rPr>
        <w:t xml:space="preserve">: </w:t>
      </w:r>
      <w:r w:rsidRPr="00884943">
        <w:rPr>
          <w:b/>
          <w:bCs/>
          <w:spacing w:val="24"/>
        </w:rPr>
        <w:t xml:space="preserve"> </w:t>
      </w:r>
      <w:r w:rsidRPr="00884943">
        <w:rPr>
          <w:spacing w:val="3"/>
        </w:rPr>
        <w:t>T</w:t>
      </w:r>
      <w:r w:rsidRPr="00884943">
        <w:rPr>
          <w:spacing w:val="2"/>
        </w:rPr>
        <w:t>h</w:t>
      </w:r>
      <w:r w:rsidRPr="00884943">
        <w:t>e</w:t>
      </w:r>
      <w:r w:rsidRPr="00884943">
        <w:rPr>
          <w:spacing w:val="12"/>
        </w:rPr>
        <w:t xml:space="preserve"> </w:t>
      </w:r>
      <w:r w:rsidRPr="00884943">
        <w:rPr>
          <w:spacing w:val="2"/>
        </w:rPr>
        <w:t>speake</w:t>
      </w:r>
      <w:r w:rsidRPr="00884943">
        <w:t>r</w:t>
      </w:r>
      <w:r w:rsidRPr="00884943">
        <w:rPr>
          <w:spacing w:val="17"/>
        </w:rPr>
        <w:t xml:space="preserve"> </w:t>
      </w:r>
      <w:r w:rsidRPr="00884943">
        <w:rPr>
          <w:spacing w:val="2"/>
        </w:rPr>
        <w:t>craf</w:t>
      </w:r>
      <w:r w:rsidRPr="00884943">
        <w:rPr>
          <w:spacing w:val="1"/>
        </w:rPr>
        <w:t>t</w:t>
      </w:r>
      <w:r w:rsidRPr="00884943">
        <w:rPr>
          <w:spacing w:val="2"/>
        </w:rPr>
        <w:t>e</w:t>
      </w:r>
      <w:r w:rsidRPr="00884943">
        <w:t>d</w:t>
      </w:r>
      <w:r w:rsidRPr="00884943">
        <w:rPr>
          <w:spacing w:val="17"/>
        </w:rPr>
        <w:t xml:space="preserve"> </w:t>
      </w:r>
      <w:r w:rsidRPr="00884943">
        <w:t>a</w:t>
      </w:r>
      <w:r w:rsidRPr="00884943">
        <w:rPr>
          <w:spacing w:val="7"/>
        </w:rPr>
        <w:t xml:space="preserve"> </w:t>
      </w:r>
      <w:r w:rsidRPr="00884943">
        <w:rPr>
          <w:spacing w:val="2"/>
        </w:rPr>
        <w:t>conc</w:t>
      </w:r>
      <w:r w:rsidRPr="00884943">
        <w:rPr>
          <w:spacing w:val="1"/>
        </w:rPr>
        <w:t>l</w:t>
      </w:r>
      <w:r w:rsidRPr="00884943">
        <w:rPr>
          <w:spacing w:val="2"/>
        </w:rPr>
        <w:t>us</w:t>
      </w:r>
      <w:r w:rsidRPr="00884943">
        <w:rPr>
          <w:spacing w:val="1"/>
        </w:rPr>
        <w:t>i</w:t>
      </w:r>
      <w:r w:rsidRPr="00884943">
        <w:rPr>
          <w:spacing w:val="2"/>
        </w:rPr>
        <w:t>o</w:t>
      </w:r>
      <w:r w:rsidRPr="00884943">
        <w:t>n</w:t>
      </w:r>
      <w:r w:rsidRPr="00884943">
        <w:rPr>
          <w:spacing w:val="20"/>
        </w:rPr>
        <w:t xml:space="preserve"> </w:t>
      </w:r>
      <w:r w:rsidRPr="00884943">
        <w:rPr>
          <w:spacing w:val="2"/>
        </w:rPr>
        <w:t>app</w:t>
      </w:r>
      <w:r w:rsidRPr="00884943">
        <w:rPr>
          <w:spacing w:val="1"/>
        </w:rPr>
        <w:t>r</w:t>
      </w:r>
      <w:r w:rsidRPr="00884943">
        <w:rPr>
          <w:spacing w:val="2"/>
        </w:rPr>
        <w:t>op</w:t>
      </w:r>
      <w:r w:rsidRPr="00884943">
        <w:rPr>
          <w:spacing w:val="1"/>
        </w:rPr>
        <w:t>ri</w:t>
      </w:r>
      <w:r w:rsidRPr="00884943">
        <w:rPr>
          <w:spacing w:val="2"/>
        </w:rPr>
        <w:t>a</w:t>
      </w:r>
      <w:r w:rsidRPr="00884943">
        <w:rPr>
          <w:spacing w:val="1"/>
        </w:rPr>
        <w:t>t</w:t>
      </w:r>
      <w:r w:rsidRPr="00884943">
        <w:t>e</w:t>
      </w:r>
      <w:r w:rsidRPr="00884943">
        <w:rPr>
          <w:spacing w:val="24"/>
        </w:rPr>
        <w:t xml:space="preserve"> </w:t>
      </w:r>
      <w:r w:rsidRPr="00884943">
        <w:rPr>
          <w:spacing w:val="1"/>
        </w:rPr>
        <w:t>f</w:t>
      </w:r>
      <w:r w:rsidRPr="00884943">
        <w:rPr>
          <w:spacing w:val="2"/>
        </w:rPr>
        <w:t>o</w:t>
      </w:r>
      <w:r w:rsidRPr="00884943">
        <w:t>r</w:t>
      </w:r>
      <w:r w:rsidRPr="00884943">
        <w:rPr>
          <w:spacing w:val="9"/>
        </w:rPr>
        <w:t xml:space="preserve"> </w:t>
      </w:r>
      <w:r w:rsidRPr="00884943">
        <w:rPr>
          <w:spacing w:val="1"/>
        </w:rPr>
        <w:t>t</w:t>
      </w:r>
      <w:r w:rsidRPr="00884943">
        <w:rPr>
          <w:spacing w:val="2"/>
        </w:rPr>
        <w:t>h</w:t>
      </w:r>
      <w:r w:rsidRPr="00884943">
        <w:t>e</w:t>
      </w:r>
      <w:r w:rsidRPr="00884943">
        <w:rPr>
          <w:spacing w:val="9"/>
        </w:rPr>
        <w:t xml:space="preserve"> </w:t>
      </w:r>
      <w:r w:rsidRPr="00884943">
        <w:rPr>
          <w:spacing w:val="2"/>
        </w:rPr>
        <w:t>pu</w:t>
      </w:r>
      <w:r w:rsidRPr="00884943">
        <w:rPr>
          <w:spacing w:val="1"/>
        </w:rPr>
        <w:t>r</w:t>
      </w:r>
      <w:r w:rsidRPr="00884943">
        <w:rPr>
          <w:spacing w:val="2"/>
        </w:rPr>
        <w:t>pos</w:t>
      </w:r>
      <w:r w:rsidRPr="00884943">
        <w:t>e</w:t>
      </w:r>
      <w:r w:rsidRPr="00884943">
        <w:rPr>
          <w:spacing w:val="18"/>
        </w:rPr>
        <w:t xml:space="preserve"> </w:t>
      </w:r>
      <w:r w:rsidRPr="00884943">
        <w:rPr>
          <w:spacing w:val="2"/>
        </w:rPr>
        <w:t>o</w:t>
      </w:r>
      <w:r w:rsidRPr="00884943">
        <w:t>f</w:t>
      </w:r>
      <w:r w:rsidRPr="00884943">
        <w:rPr>
          <w:spacing w:val="8"/>
        </w:rPr>
        <w:t xml:space="preserve"> </w:t>
      </w:r>
      <w:r w:rsidRPr="00884943">
        <w:rPr>
          <w:spacing w:val="1"/>
        </w:rPr>
        <w:t>t</w:t>
      </w:r>
      <w:r w:rsidRPr="00884943">
        <w:rPr>
          <w:spacing w:val="2"/>
        </w:rPr>
        <w:t>h</w:t>
      </w:r>
      <w:r w:rsidRPr="00884943">
        <w:t>e</w:t>
      </w:r>
      <w:r w:rsidRPr="00884943">
        <w:rPr>
          <w:spacing w:val="9"/>
        </w:rPr>
        <w:t xml:space="preserve"> </w:t>
      </w:r>
      <w:r w:rsidRPr="00884943">
        <w:rPr>
          <w:spacing w:val="2"/>
          <w:w w:val="102"/>
        </w:rPr>
        <w:t>speech</w:t>
      </w:r>
      <w:r w:rsidRPr="00884943">
        <w:rPr>
          <w:w w:val="102"/>
        </w:rPr>
        <w:t>.</w:t>
      </w:r>
    </w:p>
    <w:p w:rsidR="002617CE" w:rsidRPr="0027716A" w:rsidRDefault="002617CE" w:rsidP="002617CE">
      <w:pPr>
        <w:jc w:val="both"/>
        <w:rPr>
          <w:szCs w:val="23"/>
        </w:rPr>
      </w:pPr>
    </w:p>
    <w:p w:rsidR="002617CE" w:rsidRPr="0027716A" w:rsidRDefault="002617CE" w:rsidP="002617CE">
      <w:pPr>
        <w:jc w:val="both"/>
        <w:rPr>
          <w:szCs w:val="23"/>
        </w:rPr>
      </w:pPr>
      <w:r w:rsidRPr="0027716A">
        <w:rPr>
          <w:b/>
          <w:szCs w:val="23"/>
        </w:rPr>
        <w:t>Standard(s) for Proficiency.</w:t>
      </w:r>
      <w:r w:rsidRPr="0027716A">
        <w:rPr>
          <w:szCs w:val="23"/>
        </w:rPr>
        <w:t xml:space="preserve">  Of three rating categories (i.e., </w:t>
      </w:r>
      <w:r w:rsidRPr="0027716A">
        <w:rPr>
          <w:i/>
          <w:szCs w:val="23"/>
        </w:rPr>
        <w:t>not proficient, proficient, strong</w:t>
      </w:r>
      <w:r w:rsidRPr="0027716A">
        <w:rPr>
          <w:szCs w:val="23"/>
        </w:rPr>
        <w:t>), at least 70% of students will receive a</w:t>
      </w:r>
      <w:r>
        <w:rPr>
          <w:szCs w:val="23"/>
        </w:rPr>
        <w:t>n overall</w:t>
      </w:r>
      <w:r w:rsidRPr="0027716A">
        <w:rPr>
          <w:szCs w:val="23"/>
        </w:rPr>
        <w:t xml:space="preserve"> rating of </w:t>
      </w:r>
      <w:r w:rsidRPr="0027716A">
        <w:rPr>
          <w:i/>
          <w:szCs w:val="23"/>
        </w:rPr>
        <w:t>proficient</w:t>
      </w:r>
      <w:r w:rsidRPr="0027716A">
        <w:rPr>
          <w:szCs w:val="23"/>
        </w:rPr>
        <w:t xml:space="preserve"> or </w:t>
      </w:r>
      <w:r w:rsidRPr="0027716A">
        <w:rPr>
          <w:i/>
          <w:szCs w:val="23"/>
        </w:rPr>
        <w:t>strong</w:t>
      </w:r>
      <w:r>
        <w:rPr>
          <w:szCs w:val="23"/>
        </w:rPr>
        <w:t xml:space="preserve">. The overall rating is determined in the critical thinking assessment by receiving a rating of </w:t>
      </w:r>
      <w:r>
        <w:rPr>
          <w:i/>
          <w:szCs w:val="23"/>
        </w:rPr>
        <w:t>proficient</w:t>
      </w:r>
      <w:r>
        <w:rPr>
          <w:szCs w:val="23"/>
        </w:rPr>
        <w:t xml:space="preserve"> or </w:t>
      </w:r>
      <w:r>
        <w:rPr>
          <w:i/>
          <w:szCs w:val="23"/>
        </w:rPr>
        <w:t xml:space="preserve">strong </w:t>
      </w:r>
      <w:r>
        <w:rPr>
          <w:szCs w:val="23"/>
        </w:rPr>
        <w:t xml:space="preserve">in at least four categories. </w:t>
      </w:r>
      <w:r w:rsidR="00884943">
        <w:rPr>
          <w:szCs w:val="23"/>
        </w:rPr>
        <w:t>The assessment provides</w:t>
      </w:r>
      <w:r w:rsidR="00884943" w:rsidRPr="0027716A">
        <w:rPr>
          <w:szCs w:val="23"/>
        </w:rPr>
        <w:t xml:space="preserve"> a point of comparison to gauge </w:t>
      </w:r>
      <w:r w:rsidR="00884943">
        <w:rPr>
          <w:szCs w:val="23"/>
        </w:rPr>
        <w:t xml:space="preserve">the </w:t>
      </w:r>
      <w:r w:rsidR="00884943" w:rsidRPr="0027716A">
        <w:rPr>
          <w:szCs w:val="23"/>
        </w:rPr>
        <w:t>proficiencies of</w:t>
      </w:r>
      <w:r w:rsidR="00884943">
        <w:rPr>
          <w:szCs w:val="23"/>
        </w:rPr>
        <w:t xml:space="preserve"> our first-year students in </w:t>
      </w:r>
      <w:r w:rsidRPr="0027716A">
        <w:rPr>
          <w:szCs w:val="23"/>
        </w:rPr>
        <w:t>critical thinking.</w:t>
      </w:r>
    </w:p>
    <w:p w:rsidR="002617CE" w:rsidRPr="0027716A" w:rsidRDefault="002617CE" w:rsidP="002617CE">
      <w:pPr>
        <w:jc w:val="both"/>
        <w:rPr>
          <w:szCs w:val="23"/>
        </w:rPr>
      </w:pPr>
    </w:p>
    <w:p w:rsidR="002617CE" w:rsidRPr="00E02F0E" w:rsidRDefault="002617CE" w:rsidP="002617CE">
      <w:pPr>
        <w:jc w:val="both"/>
        <w:rPr>
          <w:szCs w:val="23"/>
        </w:rPr>
      </w:pPr>
      <w:r w:rsidRPr="00E02F0E">
        <w:rPr>
          <w:b/>
          <w:szCs w:val="23"/>
        </w:rPr>
        <w:lastRenderedPageBreak/>
        <w:t>Description of Methodology Used to Gather Evidence of Proficiency.</w:t>
      </w:r>
      <w:r w:rsidRPr="00E02F0E">
        <w:rPr>
          <w:szCs w:val="23"/>
        </w:rPr>
        <w:t xml:space="preserve"> </w:t>
      </w:r>
      <w:r w:rsidR="00E530EF">
        <w:rPr>
          <w:szCs w:val="23"/>
        </w:rPr>
        <w:t xml:space="preserve"> Speeches given by students in </w:t>
      </w:r>
      <w:r w:rsidR="008F5654">
        <w:rPr>
          <w:szCs w:val="23"/>
        </w:rPr>
        <w:t>various</w:t>
      </w:r>
      <w:r w:rsidRPr="00E02F0E">
        <w:rPr>
          <w:szCs w:val="23"/>
        </w:rPr>
        <w:t xml:space="preserve"> sections of the FSEM </w:t>
      </w:r>
      <w:r w:rsidR="00E530EF">
        <w:rPr>
          <w:szCs w:val="23"/>
        </w:rPr>
        <w:t xml:space="preserve">in </w:t>
      </w:r>
      <w:proofErr w:type="gramStart"/>
      <w:r w:rsidR="00F9168F">
        <w:rPr>
          <w:szCs w:val="23"/>
        </w:rPr>
        <w:t>Fall</w:t>
      </w:r>
      <w:proofErr w:type="gramEnd"/>
      <w:r w:rsidR="00F9168F">
        <w:rPr>
          <w:szCs w:val="23"/>
        </w:rPr>
        <w:t xml:space="preserve"> 2018</w:t>
      </w:r>
      <w:r w:rsidRPr="00E02F0E">
        <w:rPr>
          <w:szCs w:val="23"/>
        </w:rPr>
        <w:t xml:space="preserve"> were video recorded and then viewed by faculty evaluators to assess proficiency in the categories listed above. Evaluated presentations were individual speeches. A to</w:t>
      </w:r>
      <w:r w:rsidR="00771BEB">
        <w:rPr>
          <w:szCs w:val="23"/>
        </w:rPr>
        <w:t>tal of 47</w:t>
      </w:r>
      <w:r w:rsidRPr="00E02F0E">
        <w:rPr>
          <w:szCs w:val="23"/>
        </w:rPr>
        <w:t xml:space="preserve"> speeches wer</w:t>
      </w:r>
      <w:r w:rsidR="0035338B">
        <w:rPr>
          <w:szCs w:val="23"/>
        </w:rPr>
        <w:t>e evaluated</w:t>
      </w:r>
      <w:r w:rsidRPr="00E02F0E">
        <w:rPr>
          <w:szCs w:val="23"/>
        </w:rPr>
        <w:t xml:space="preserve">. Speeches were viewed online by </w:t>
      </w:r>
      <w:r w:rsidR="00771BEB">
        <w:rPr>
          <w:szCs w:val="23"/>
        </w:rPr>
        <w:t>6</w:t>
      </w:r>
      <w:r w:rsidRPr="00E02F0E">
        <w:rPr>
          <w:szCs w:val="23"/>
        </w:rPr>
        <w:t xml:space="preserve"> faculty</w:t>
      </w:r>
      <w:r w:rsidR="00DD390D">
        <w:rPr>
          <w:szCs w:val="23"/>
        </w:rPr>
        <w:t xml:space="preserve"> evaluators</w:t>
      </w:r>
      <w:r w:rsidRPr="00E02F0E">
        <w:rPr>
          <w:szCs w:val="23"/>
        </w:rPr>
        <w:t xml:space="preserve"> from </w:t>
      </w:r>
      <w:r w:rsidR="008F5654">
        <w:rPr>
          <w:szCs w:val="23"/>
        </w:rPr>
        <w:t>the University of Mary Washington</w:t>
      </w:r>
      <w:r w:rsidRPr="00E02F0E">
        <w:rPr>
          <w:szCs w:val="23"/>
        </w:rPr>
        <w:t xml:space="preserve">.  Each speech was evaluated by at least 2 faculty members. Individual faculty evaluations were compared with each other and, in cases where faculty team members did not agree on an overall rating, the speech was evaluated by additional faculty until agreement was reached on the overall rating.  It is important to note that faculty evaluators were not apprised of the 70% proficiency target that had been set for our students, nor were they apprised of whether the speech being evaluated was part of the pre- or post-test; thus, their sole concern was to rate each speech on its individual merits. </w:t>
      </w:r>
    </w:p>
    <w:p w:rsidR="002617CE" w:rsidRPr="0027716A" w:rsidRDefault="002617CE" w:rsidP="002617CE">
      <w:pPr>
        <w:jc w:val="both"/>
        <w:rPr>
          <w:szCs w:val="23"/>
        </w:rPr>
      </w:pPr>
    </w:p>
    <w:p w:rsidR="00B37E4D" w:rsidRPr="00884943" w:rsidRDefault="002617CE" w:rsidP="002617CE">
      <w:pPr>
        <w:jc w:val="both"/>
        <w:rPr>
          <w:b/>
          <w:szCs w:val="23"/>
        </w:rPr>
      </w:pPr>
      <w:r w:rsidRPr="0027716A">
        <w:rPr>
          <w:b/>
          <w:szCs w:val="23"/>
        </w:rPr>
        <w:lastRenderedPageBreak/>
        <w:t xml:space="preserve">Critical Thinking Assessment Methodology. </w:t>
      </w:r>
      <w:r w:rsidRPr="0027716A">
        <w:rPr>
          <w:szCs w:val="23"/>
        </w:rPr>
        <w:t>The evaluation categories are the same as those used in the</w:t>
      </w:r>
      <w:r w:rsidR="004050FE">
        <w:rPr>
          <w:szCs w:val="23"/>
        </w:rPr>
        <w:t xml:space="preserve"> </w:t>
      </w:r>
      <w:r w:rsidRPr="0027716A">
        <w:rPr>
          <w:szCs w:val="23"/>
        </w:rPr>
        <w:t>University assessment</w:t>
      </w:r>
      <w:r w:rsidR="004050FE">
        <w:rPr>
          <w:szCs w:val="23"/>
        </w:rPr>
        <w:t>s</w:t>
      </w:r>
      <w:r w:rsidRPr="0027716A">
        <w:rPr>
          <w:szCs w:val="23"/>
        </w:rPr>
        <w:t xml:space="preserve"> of </w:t>
      </w:r>
      <w:r>
        <w:rPr>
          <w:szCs w:val="23"/>
        </w:rPr>
        <w:t>critical thinking</w:t>
      </w:r>
      <w:r w:rsidRPr="0027716A">
        <w:rPr>
          <w:szCs w:val="23"/>
        </w:rPr>
        <w:t xml:space="preserve">. The critical thinking criteria utilized herein were derived from those that typically appear in the critical thinking research literature.  No attempt was made to utilize an exhaustive set of criteria; rather, a delimited set was developed for specific use in this proficiency assessment. A speech rated as </w:t>
      </w:r>
      <w:r w:rsidRPr="0027716A">
        <w:rPr>
          <w:i/>
          <w:szCs w:val="23"/>
        </w:rPr>
        <w:t>not proficient</w:t>
      </w:r>
      <w:r w:rsidRPr="0027716A">
        <w:rPr>
          <w:szCs w:val="23"/>
        </w:rPr>
        <w:t xml:space="preserve"> on two or more criteria was deemed </w:t>
      </w:r>
      <w:r w:rsidRPr="0027716A">
        <w:rPr>
          <w:i/>
          <w:szCs w:val="23"/>
        </w:rPr>
        <w:t>not proficient</w:t>
      </w:r>
      <w:r w:rsidRPr="0027716A">
        <w:rPr>
          <w:szCs w:val="23"/>
        </w:rPr>
        <w:t xml:space="preserve"> overall.  If a speech was rated as </w:t>
      </w:r>
      <w:r w:rsidRPr="0027716A">
        <w:rPr>
          <w:i/>
          <w:szCs w:val="23"/>
        </w:rPr>
        <w:t>strong</w:t>
      </w:r>
      <w:r w:rsidRPr="0027716A">
        <w:rPr>
          <w:szCs w:val="23"/>
        </w:rPr>
        <w:t xml:space="preserve"> in at least four criteria, the speech was deemed </w:t>
      </w:r>
      <w:r w:rsidRPr="0027716A">
        <w:rPr>
          <w:i/>
          <w:szCs w:val="23"/>
        </w:rPr>
        <w:t>strong</w:t>
      </w:r>
      <w:r w:rsidRPr="0027716A">
        <w:rPr>
          <w:szCs w:val="23"/>
        </w:rPr>
        <w:t xml:space="preserve"> overall.  Any rating pattern between these two end points yielded a rating of </w:t>
      </w:r>
      <w:r w:rsidRPr="0027716A">
        <w:rPr>
          <w:i/>
          <w:szCs w:val="23"/>
        </w:rPr>
        <w:t>proficient</w:t>
      </w:r>
      <w:r w:rsidRPr="0027716A">
        <w:rPr>
          <w:szCs w:val="23"/>
        </w:rPr>
        <w:t>.</w:t>
      </w:r>
      <w:r w:rsidR="00A130B3">
        <w:rPr>
          <w:szCs w:val="23"/>
        </w:rPr>
        <w:t xml:space="preserve"> </w:t>
      </w:r>
      <w:r w:rsidR="009C5E29">
        <w:rPr>
          <w:szCs w:val="23"/>
        </w:rPr>
        <w:t>As some presentations did not provide sufficient opportunity for the student presenters to demonstrate critical thinking proficiency, f</w:t>
      </w:r>
      <w:r w:rsidR="00A130B3">
        <w:rPr>
          <w:szCs w:val="23"/>
        </w:rPr>
        <w:t>aculty evaluators were also asked to evaluate whether or not the presentation should be included in the critical thinking assessment</w:t>
      </w:r>
      <w:r w:rsidR="009C5E29">
        <w:rPr>
          <w:szCs w:val="23"/>
        </w:rPr>
        <w:t xml:space="preserve">. A </w:t>
      </w:r>
      <w:r w:rsidR="00253F5F">
        <w:rPr>
          <w:szCs w:val="23"/>
        </w:rPr>
        <w:t>total of 3</w:t>
      </w:r>
      <w:r w:rsidR="009C5E29">
        <w:rPr>
          <w:szCs w:val="23"/>
        </w:rPr>
        <w:t xml:space="preserve"> of the student presentations in this assessment were deemed inappropriate for evaluation. </w:t>
      </w:r>
      <w:r w:rsidR="00A130B3">
        <w:rPr>
          <w:szCs w:val="23"/>
        </w:rPr>
        <w:t xml:space="preserve"> </w:t>
      </w:r>
    </w:p>
    <w:p w:rsidR="002617CE" w:rsidRPr="00DF33B9" w:rsidRDefault="002617CE" w:rsidP="002617CE">
      <w:pPr>
        <w:jc w:val="both"/>
        <w:rPr>
          <w:sz w:val="23"/>
          <w:szCs w:val="23"/>
        </w:rPr>
      </w:pPr>
    </w:p>
    <w:p w:rsidR="00F32074" w:rsidRDefault="005C45B2" w:rsidP="00F32074">
      <w:pPr>
        <w:jc w:val="both"/>
        <w:rPr>
          <w:szCs w:val="23"/>
        </w:rPr>
      </w:pPr>
      <w:r>
        <w:rPr>
          <w:b/>
          <w:szCs w:val="23"/>
        </w:rPr>
        <w:t xml:space="preserve">Critical Thinking Summary. </w:t>
      </w:r>
      <w:r w:rsidR="00E25F5B">
        <w:rPr>
          <w:szCs w:val="23"/>
        </w:rPr>
        <w:t xml:space="preserve">The success rate of </w:t>
      </w:r>
      <w:r w:rsidR="006D6E9E">
        <w:rPr>
          <w:szCs w:val="23"/>
        </w:rPr>
        <w:t>93.62</w:t>
      </w:r>
      <w:r w:rsidR="00F32074" w:rsidRPr="0027716A">
        <w:rPr>
          <w:szCs w:val="23"/>
        </w:rPr>
        <w:t xml:space="preserve">% meeting the critical thinking standard of </w:t>
      </w:r>
      <w:r w:rsidR="00F32074" w:rsidRPr="0027716A">
        <w:rPr>
          <w:i/>
          <w:szCs w:val="23"/>
        </w:rPr>
        <w:t>proficient</w:t>
      </w:r>
      <w:r w:rsidR="00F32074" w:rsidRPr="0027716A">
        <w:rPr>
          <w:szCs w:val="23"/>
        </w:rPr>
        <w:t xml:space="preserve"> or </w:t>
      </w:r>
      <w:r w:rsidR="00F32074" w:rsidRPr="0027716A">
        <w:rPr>
          <w:i/>
          <w:szCs w:val="23"/>
        </w:rPr>
        <w:t>strong</w:t>
      </w:r>
      <w:r w:rsidR="00F32074" w:rsidRPr="0027716A">
        <w:rPr>
          <w:szCs w:val="23"/>
        </w:rPr>
        <w:t xml:space="preserve"> </w:t>
      </w:r>
      <w:r w:rsidR="00B633E1">
        <w:rPr>
          <w:szCs w:val="23"/>
        </w:rPr>
        <w:t>exceeds</w:t>
      </w:r>
      <w:r w:rsidR="00F32074" w:rsidRPr="0027716A">
        <w:rPr>
          <w:szCs w:val="23"/>
        </w:rPr>
        <w:t xml:space="preserve"> the target of 70%, but is </w:t>
      </w:r>
      <w:r w:rsidR="006D6E9E">
        <w:rPr>
          <w:szCs w:val="23"/>
        </w:rPr>
        <w:t xml:space="preserve">a bit </w:t>
      </w:r>
      <w:r w:rsidR="00F32074" w:rsidRPr="0027716A">
        <w:rPr>
          <w:szCs w:val="23"/>
        </w:rPr>
        <w:t>lower than the po</w:t>
      </w:r>
      <w:r w:rsidR="004D177F">
        <w:rPr>
          <w:szCs w:val="23"/>
        </w:rPr>
        <w:t>st-test of 96.3</w:t>
      </w:r>
      <w:r w:rsidR="00F32074" w:rsidRPr="0027716A">
        <w:rPr>
          <w:szCs w:val="23"/>
        </w:rPr>
        <w:t xml:space="preserve">%. </w:t>
      </w:r>
    </w:p>
    <w:p w:rsidR="00F32074" w:rsidRDefault="00F32074" w:rsidP="00F32074">
      <w:pPr>
        <w:jc w:val="both"/>
        <w:rPr>
          <w:szCs w:val="23"/>
        </w:rPr>
      </w:pPr>
    </w:p>
    <w:p w:rsidR="002617CE" w:rsidRPr="00DF33B9" w:rsidRDefault="00130D7D" w:rsidP="002617CE">
      <w:pPr>
        <w:jc w:val="center"/>
        <w:rPr>
          <w:sz w:val="23"/>
          <w:szCs w:val="23"/>
        </w:rPr>
      </w:pPr>
      <w:r>
        <w:rPr>
          <w:b/>
          <w:sz w:val="23"/>
          <w:szCs w:val="23"/>
        </w:rPr>
        <w:lastRenderedPageBreak/>
        <w:t>Results of Critical Thinking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780"/>
        <w:gridCol w:w="1779"/>
        <w:gridCol w:w="1778"/>
        <w:gridCol w:w="2303"/>
      </w:tblGrid>
      <w:tr w:rsidR="002617CE" w:rsidRPr="0086269A">
        <w:tc>
          <w:tcPr>
            <w:tcW w:w="1728" w:type="dxa"/>
          </w:tcPr>
          <w:p w:rsidR="002617CE" w:rsidRPr="0086269A" w:rsidRDefault="002617CE" w:rsidP="002617CE">
            <w:pPr>
              <w:rPr>
                <w:sz w:val="23"/>
                <w:szCs w:val="23"/>
              </w:rPr>
            </w:pPr>
          </w:p>
        </w:tc>
        <w:tc>
          <w:tcPr>
            <w:tcW w:w="1800" w:type="dxa"/>
          </w:tcPr>
          <w:p w:rsidR="002617CE" w:rsidRPr="0086269A" w:rsidRDefault="002617CE" w:rsidP="002617CE">
            <w:pPr>
              <w:rPr>
                <w:sz w:val="23"/>
                <w:szCs w:val="23"/>
              </w:rPr>
            </w:pPr>
            <w:r w:rsidRPr="0086269A">
              <w:rPr>
                <w:sz w:val="23"/>
                <w:szCs w:val="23"/>
              </w:rPr>
              <w:t xml:space="preserve">Speeches rated </w:t>
            </w:r>
            <w:r w:rsidRPr="0086269A">
              <w:rPr>
                <w:i/>
                <w:sz w:val="23"/>
                <w:szCs w:val="23"/>
              </w:rPr>
              <w:t>not proficient</w:t>
            </w:r>
          </w:p>
        </w:tc>
        <w:tc>
          <w:tcPr>
            <w:tcW w:w="1800" w:type="dxa"/>
          </w:tcPr>
          <w:p w:rsidR="002617CE" w:rsidRPr="0086269A" w:rsidRDefault="002617CE" w:rsidP="002617CE">
            <w:pPr>
              <w:rPr>
                <w:sz w:val="23"/>
                <w:szCs w:val="23"/>
              </w:rPr>
            </w:pPr>
            <w:r w:rsidRPr="0086269A">
              <w:rPr>
                <w:sz w:val="23"/>
                <w:szCs w:val="23"/>
              </w:rPr>
              <w:t xml:space="preserve">Speeches rated </w:t>
            </w:r>
            <w:r w:rsidRPr="0086269A">
              <w:rPr>
                <w:i/>
                <w:sz w:val="23"/>
                <w:szCs w:val="23"/>
              </w:rPr>
              <w:t>proficient</w:t>
            </w:r>
          </w:p>
        </w:tc>
        <w:tc>
          <w:tcPr>
            <w:tcW w:w="1800" w:type="dxa"/>
          </w:tcPr>
          <w:p w:rsidR="002617CE" w:rsidRPr="0086269A" w:rsidRDefault="002617CE" w:rsidP="002617CE">
            <w:pPr>
              <w:rPr>
                <w:sz w:val="23"/>
                <w:szCs w:val="23"/>
              </w:rPr>
            </w:pPr>
            <w:r w:rsidRPr="0086269A">
              <w:rPr>
                <w:sz w:val="23"/>
                <w:szCs w:val="23"/>
              </w:rPr>
              <w:t xml:space="preserve">Speeches rated </w:t>
            </w:r>
            <w:r w:rsidRPr="0086269A">
              <w:rPr>
                <w:i/>
                <w:sz w:val="23"/>
                <w:szCs w:val="23"/>
              </w:rPr>
              <w:t>strong</w:t>
            </w:r>
          </w:p>
        </w:tc>
        <w:tc>
          <w:tcPr>
            <w:tcW w:w="2340" w:type="dxa"/>
          </w:tcPr>
          <w:p w:rsidR="002617CE" w:rsidRPr="0086269A" w:rsidRDefault="002617CE" w:rsidP="002617CE">
            <w:pPr>
              <w:rPr>
                <w:sz w:val="23"/>
                <w:szCs w:val="23"/>
              </w:rPr>
            </w:pPr>
            <w:r w:rsidRPr="0086269A">
              <w:rPr>
                <w:sz w:val="23"/>
                <w:szCs w:val="23"/>
              </w:rPr>
              <w:t xml:space="preserve">Speeches meeting standard of </w:t>
            </w:r>
            <w:r w:rsidRPr="0086269A">
              <w:rPr>
                <w:i/>
                <w:sz w:val="23"/>
                <w:szCs w:val="23"/>
              </w:rPr>
              <w:t>proficient</w:t>
            </w:r>
            <w:r w:rsidRPr="0086269A">
              <w:rPr>
                <w:sz w:val="23"/>
                <w:szCs w:val="23"/>
              </w:rPr>
              <w:t xml:space="preserve"> or </w:t>
            </w:r>
            <w:r w:rsidRPr="0086269A">
              <w:rPr>
                <w:i/>
                <w:sz w:val="23"/>
                <w:szCs w:val="23"/>
              </w:rPr>
              <w:t>strong</w:t>
            </w:r>
          </w:p>
        </w:tc>
      </w:tr>
      <w:tr w:rsidR="002617CE" w:rsidRPr="0086269A">
        <w:trPr>
          <w:trHeight w:val="701"/>
        </w:trPr>
        <w:tc>
          <w:tcPr>
            <w:tcW w:w="1728" w:type="dxa"/>
            <w:vAlign w:val="center"/>
          </w:tcPr>
          <w:p w:rsidR="002617CE" w:rsidRPr="0086269A" w:rsidRDefault="002617CE" w:rsidP="00CB697B">
            <w:pPr>
              <w:jc w:val="center"/>
              <w:rPr>
                <w:sz w:val="23"/>
                <w:szCs w:val="23"/>
              </w:rPr>
            </w:pPr>
            <w:r w:rsidRPr="0086269A">
              <w:rPr>
                <w:sz w:val="23"/>
                <w:szCs w:val="23"/>
              </w:rPr>
              <w:t>Speeches evaluated</w:t>
            </w:r>
          </w:p>
        </w:tc>
        <w:tc>
          <w:tcPr>
            <w:tcW w:w="1800" w:type="dxa"/>
            <w:vAlign w:val="center"/>
          </w:tcPr>
          <w:p w:rsidR="002617CE" w:rsidRPr="0086269A" w:rsidRDefault="00771BEB" w:rsidP="00CB697B">
            <w:pPr>
              <w:jc w:val="center"/>
              <w:rPr>
                <w:sz w:val="23"/>
                <w:szCs w:val="23"/>
              </w:rPr>
            </w:pPr>
            <w:r>
              <w:rPr>
                <w:sz w:val="23"/>
                <w:szCs w:val="23"/>
              </w:rPr>
              <w:t>3</w:t>
            </w:r>
          </w:p>
        </w:tc>
        <w:tc>
          <w:tcPr>
            <w:tcW w:w="1800" w:type="dxa"/>
            <w:vAlign w:val="center"/>
          </w:tcPr>
          <w:p w:rsidR="002617CE" w:rsidRPr="0086269A" w:rsidRDefault="00771BEB" w:rsidP="00CB697B">
            <w:pPr>
              <w:jc w:val="center"/>
              <w:rPr>
                <w:sz w:val="23"/>
                <w:szCs w:val="23"/>
              </w:rPr>
            </w:pPr>
            <w:r>
              <w:rPr>
                <w:sz w:val="23"/>
                <w:szCs w:val="23"/>
              </w:rPr>
              <w:t>44</w:t>
            </w:r>
          </w:p>
        </w:tc>
        <w:tc>
          <w:tcPr>
            <w:tcW w:w="1800" w:type="dxa"/>
            <w:vAlign w:val="center"/>
          </w:tcPr>
          <w:p w:rsidR="002617CE" w:rsidRPr="0086269A" w:rsidRDefault="00771BEB" w:rsidP="00CB697B">
            <w:pPr>
              <w:jc w:val="center"/>
              <w:rPr>
                <w:sz w:val="23"/>
                <w:szCs w:val="23"/>
              </w:rPr>
            </w:pPr>
            <w:r>
              <w:rPr>
                <w:sz w:val="23"/>
                <w:szCs w:val="23"/>
              </w:rPr>
              <w:t>0</w:t>
            </w:r>
          </w:p>
        </w:tc>
        <w:tc>
          <w:tcPr>
            <w:tcW w:w="2340" w:type="dxa"/>
            <w:vAlign w:val="center"/>
          </w:tcPr>
          <w:p w:rsidR="002617CE" w:rsidRPr="0086269A" w:rsidRDefault="00771BEB" w:rsidP="00CB697B">
            <w:pPr>
              <w:jc w:val="center"/>
              <w:rPr>
                <w:sz w:val="23"/>
                <w:szCs w:val="23"/>
              </w:rPr>
            </w:pPr>
            <w:r>
              <w:rPr>
                <w:sz w:val="23"/>
                <w:szCs w:val="23"/>
              </w:rPr>
              <w:t>44</w:t>
            </w:r>
          </w:p>
        </w:tc>
      </w:tr>
      <w:tr w:rsidR="002617CE" w:rsidRPr="0086269A">
        <w:trPr>
          <w:trHeight w:val="647"/>
        </w:trPr>
        <w:tc>
          <w:tcPr>
            <w:tcW w:w="1728" w:type="dxa"/>
            <w:vAlign w:val="center"/>
          </w:tcPr>
          <w:p w:rsidR="002617CE" w:rsidRPr="0086269A" w:rsidRDefault="002617CE" w:rsidP="00CB697B">
            <w:pPr>
              <w:jc w:val="center"/>
              <w:rPr>
                <w:sz w:val="23"/>
                <w:szCs w:val="23"/>
              </w:rPr>
            </w:pPr>
            <w:r w:rsidRPr="0086269A">
              <w:rPr>
                <w:sz w:val="23"/>
                <w:szCs w:val="23"/>
              </w:rPr>
              <w:t>Percent of total</w:t>
            </w:r>
            <w:r w:rsidR="00CB697B">
              <w:rPr>
                <w:sz w:val="23"/>
                <w:szCs w:val="23"/>
              </w:rPr>
              <w:t xml:space="preserve"> </w:t>
            </w:r>
          </w:p>
        </w:tc>
        <w:tc>
          <w:tcPr>
            <w:tcW w:w="1800" w:type="dxa"/>
            <w:vAlign w:val="center"/>
          </w:tcPr>
          <w:p w:rsidR="002617CE" w:rsidRPr="0086269A" w:rsidRDefault="00771BEB" w:rsidP="00CB697B">
            <w:pPr>
              <w:jc w:val="center"/>
              <w:rPr>
                <w:sz w:val="23"/>
                <w:szCs w:val="23"/>
              </w:rPr>
            </w:pPr>
            <w:r>
              <w:rPr>
                <w:sz w:val="23"/>
                <w:szCs w:val="23"/>
              </w:rPr>
              <w:t>6.38</w:t>
            </w:r>
            <w:r w:rsidR="002617CE" w:rsidRPr="0086269A">
              <w:rPr>
                <w:sz w:val="23"/>
                <w:szCs w:val="23"/>
              </w:rPr>
              <w:t>%</w:t>
            </w:r>
          </w:p>
        </w:tc>
        <w:tc>
          <w:tcPr>
            <w:tcW w:w="1800" w:type="dxa"/>
            <w:vAlign w:val="center"/>
          </w:tcPr>
          <w:p w:rsidR="002617CE" w:rsidRPr="0086269A" w:rsidRDefault="00771BEB" w:rsidP="00CB697B">
            <w:pPr>
              <w:jc w:val="center"/>
              <w:rPr>
                <w:sz w:val="23"/>
                <w:szCs w:val="23"/>
              </w:rPr>
            </w:pPr>
            <w:r>
              <w:rPr>
                <w:sz w:val="23"/>
                <w:szCs w:val="23"/>
              </w:rPr>
              <w:t>93.62</w:t>
            </w:r>
            <w:r w:rsidR="002617CE" w:rsidRPr="0086269A">
              <w:rPr>
                <w:sz w:val="23"/>
                <w:szCs w:val="23"/>
              </w:rPr>
              <w:t>%</w:t>
            </w:r>
          </w:p>
        </w:tc>
        <w:tc>
          <w:tcPr>
            <w:tcW w:w="1800" w:type="dxa"/>
            <w:vAlign w:val="center"/>
          </w:tcPr>
          <w:p w:rsidR="002617CE" w:rsidRPr="0086269A" w:rsidRDefault="00771BEB" w:rsidP="00CB697B">
            <w:pPr>
              <w:jc w:val="center"/>
              <w:rPr>
                <w:sz w:val="23"/>
                <w:szCs w:val="23"/>
              </w:rPr>
            </w:pPr>
            <w:r>
              <w:rPr>
                <w:sz w:val="23"/>
                <w:szCs w:val="23"/>
              </w:rPr>
              <w:t>0</w:t>
            </w:r>
            <w:r w:rsidR="002617CE" w:rsidRPr="0086269A">
              <w:rPr>
                <w:sz w:val="23"/>
                <w:szCs w:val="23"/>
              </w:rPr>
              <w:t>%</w:t>
            </w:r>
          </w:p>
        </w:tc>
        <w:tc>
          <w:tcPr>
            <w:tcW w:w="2340" w:type="dxa"/>
            <w:vAlign w:val="center"/>
          </w:tcPr>
          <w:p w:rsidR="002617CE" w:rsidRPr="0086269A" w:rsidRDefault="00771BEB" w:rsidP="00CB697B">
            <w:pPr>
              <w:jc w:val="center"/>
              <w:rPr>
                <w:sz w:val="23"/>
                <w:szCs w:val="23"/>
              </w:rPr>
            </w:pPr>
            <w:r>
              <w:rPr>
                <w:sz w:val="23"/>
                <w:szCs w:val="23"/>
              </w:rPr>
              <w:t>93.62</w:t>
            </w:r>
            <w:r w:rsidR="002617CE" w:rsidRPr="0086269A">
              <w:rPr>
                <w:sz w:val="23"/>
                <w:szCs w:val="23"/>
              </w:rPr>
              <w:t>%</w:t>
            </w:r>
          </w:p>
        </w:tc>
      </w:tr>
    </w:tbl>
    <w:p w:rsidR="002617CE" w:rsidRPr="00DF33B9" w:rsidRDefault="002617CE" w:rsidP="00CB697B">
      <w:pPr>
        <w:jc w:val="center"/>
        <w:rPr>
          <w:sz w:val="23"/>
          <w:szCs w:val="23"/>
        </w:rPr>
      </w:pPr>
    </w:p>
    <w:p w:rsidR="002617CE" w:rsidRDefault="002617CE" w:rsidP="002617CE">
      <w:pPr>
        <w:jc w:val="both"/>
        <w:rPr>
          <w:sz w:val="23"/>
          <w:szCs w:val="23"/>
        </w:rPr>
      </w:pPr>
    </w:p>
    <w:p w:rsidR="00F32074" w:rsidRPr="00C86D48" w:rsidRDefault="00F32074" w:rsidP="00F32074">
      <w:pPr>
        <w:jc w:val="both"/>
      </w:pPr>
      <w:r w:rsidRPr="00C86D48">
        <w:t xml:space="preserve">The “results by category” table looks at the number of </w:t>
      </w:r>
      <w:r w:rsidRPr="00C86D48">
        <w:rPr>
          <w:i/>
        </w:rPr>
        <w:t>not proficient</w:t>
      </w:r>
      <w:r w:rsidRPr="00C86D48">
        <w:t xml:space="preserve">, </w:t>
      </w:r>
      <w:r w:rsidRPr="00C86D48">
        <w:rPr>
          <w:i/>
        </w:rPr>
        <w:t>proficient</w:t>
      </w:r>
      <w:r w:rsidRPr="00C86D48">
        <w:t xml:space="preserve">, and </w:t>
      </w:r>
      <w:r w:rsidRPr="00C86D48">
        <w:rPr>
          <w:i/>
        </w:rPr>
        <w:t>strong</w:t>
      </w:r>
      <w:r w:rsidRPr="00C86D48">
        <w:t xml:space="preserve"> </w:t>
      </w:r>
      <w:r w:rsidR="00096A1B">
        <w:t>ratings given</w:t>
      </w:r>
      <w:r w:rsidR="0042794F">
        <w:t xml:space="preserve"> in eac</w:t>
      </w:r>
      <w:r w:rsidR="00C03677">
        <w:t xml:space="preserve">h of the </w:t>
      </w:r>
      <w:r w:rsidR="00036B80">
        <w:t>117</w:t>
      </w:r>
      <w:r w:rsidRPr="00C86D48">
        <w:t xml:space="preserve"> individual faculty ratings</w:t>
      </w:r>
      <w:r w:rsidR="00B6462C">
        <w:t xml:space="preserve"> from presentations deemed appropriate for inclusion in the critical thinking assessment</w:t>
      </w:r>
      <w:r w:rsidR="00295A29">
        <w:t xml:space="preserve">. </w:t>
      </w:r>
      <w:r w:rsidRPr="00C86D48">
        <w:t>While the overall ratings found that our students p</w:t>
      </w:r>
      <w:r w:rsidR="006D6E9E">
        <w:t>erformed well, with more than 93</w:t>
      </w:r>
      <w:r w:rsidRPr="00C86D48">
        <w:t>% meeting the target, a closer look at the separate categories demonstrates that a higher percentage of students are not meeting proficiency expectations in individual categories. Our students performed best in the “Accuracy”</w:t>
      </w:r>
      <w:r w:rsidR="0027556F">
        <w:t xml:space="preserve"> </w:t>
      </w:r>
      <w:r w:rsidR="00D666AA">
        <w:t>and “</w:t>
      </w:r>
      <w:r w:rsidR="009B099D">
        <w:t>Perspective</w:t>
      </w:r>
      <w:r w:rsidR="00D666AA">
        <w:t>” categories</w:t>
      </w:r>
      <w:r w:rsidRPr="00C86D48">
        <w:t xml:space="preserve">, with a </w:t>
      </w:r>
      <w:r w:rsidRPr="00C86D48">
        <w:rPr>
          <w:i/>
        </w:rPr>
        <w:t>proficient</w:t>
      </w:r>
      <w:r w:rsidRPr="00C86D48">
        <w:t xml:space="preserve"> or </w:t>
      </w:r>
      <w:r w:rsidRPr="00C86D48">
        <w:rPr>
          <w:i/>
        </w:rPr>
        <w:t>strong</w:t>
      </w:r>
      <w:r w:rsidRPr="00C86D48">
        <w:t xml:space="preserve"> rating </w:t>
      </w:r>
      <w:r w:rsidR="0027556F">
        <w:t xml:space="preserve">of </w:t>
      </w:r>
      <w:r w:rsidR="009B099D">
        <w:t>more than 95</w:t>
      </w:r>
      <w:r w:rsidR="00E572DC">
        <w:t>%</w:t>
      </w:r>
      <w:r w:rsidRPr="00C86D48">
        <w:t xml:space="preserve">. Our students did not perform as well in the </w:t>
      </w:r>
      <w:r w:rsidR="007046FF">
        <w:t>“</w:t>
      </w:r>
      <w:r w:rsidR="009B099D">
        <w:t>Logic</w:t>
      </w:r>
      <w:r w:rsidR="007046FF">
        <w:t xml:space="preserve">,” </w:t>
      </w:r>
      <w:r w:rsidRPr="00C86D48">
        <w:t>“</w:t>
      </w:r>
      <w:r w:rsidR="009B099D">
        <w:t>Fairness</w:t>
      </w:r>
      <w:r w:rsidRPr="00C86D48">
        <w:t xml:space="preserve">,” or “Strategy” categories, with </w:t>
      </w:r>
      <w:r w:rsidRPr="00C86D48">
        <w:rPr>
          <w:i/>
        </w:rPr>
        <w:t>not proficient</w:t>
      </w:r>
      <w:r w:rsidR="009B4810">
        <w:t xml:space="preserve"> scores between </w:t>
      </w:r>
      <w:r w:rsidR="009B099D">
        <w:t>5.98-8.55</w:t>
      </w:r>
      <w:r w:rsidRPr="00C86D48">
        <w:t xml:space="preserve">%. </w:t>
      </w:r>
    </w:p>
    <w:p w:rsidR="00F32074" w:rsidRDefault="00F32074" w:rsidP="002617CE">
      <w:pPr>
        <w:jc w:val="both"/>
        <w:rPr>
          <w:sz w:val="23"/>
          <w:szCs w:val="23"/>
        </w:rPr>
      </w:pPr>
    </w:p>
    <w:p w:rsidR="00B37E4D" w:rsidRPr="00C86D48" w:rsidRDefault="00B37E4D" w:rsidP="00130D7D">
      <w:pPr>
        <w:jc w:val="center"/>
        <w:rPr>
          <w:b/>
        </w:rPr>
      </w:pPr>
      <w:r w:rsidRPr="00C86D48">
        <w:rPr>
          <w:b/>
        </w:rPr>
        <w:t xml:space="preserve">Results </w:t>
      </w:r>
      <w:r w:rsidR="00130D7D">
        <w:rPr>
          <w:b/>
        </w:rPr>
        <w:t xml:space="preserve">of Critical Thinking Assessment </w:t>
      </w:r>
      <w:r w:rsidRPr="00C86D48">
        <w:rPr>
          <w:b/>
        </w:rPr>
        <w:t>by C</w:t>
      </w:r>
      <w:r w:rsidR="00771BEB">
        <w:rPr>
          <w:b/>
        </w:rPr>
        <w:t>ategory (from 117</w:t>
      </w:r>
      <w:r w:rsidRPr="00C86D48">
        <w:rPr>
          <w:b/>
        </w:rPr>
        <w:t xml:space="preserve"> total faculty evaluations)</w:t>
      </w:r>
    </w:p>
    <w:p w:rsidR="00B37E4D" w:rsidRPr="00C86D48" w:rsidRDefault="00B37E4D" w:rsidP="00B37E4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63"/>
        <w:gridCol w:w="1561"/>
        <w:gridCol w:w="1575"/>
        <w:gridCol w:w="1547"/>
        <w:gridCol w:w="1552"/>
        <w:gridCol w:w="1552"/>
      </w:tblGrid>
      <w:tr w:rsidR="00B37E4D" w:rsidRPr="00C86D48" w:rsidTr="00F24E86">
        <w:trPr>
          <w:trHeight w:val="548"/>
        </w:trPr>
        <w:tc>
          <w:tcPr>
            <w:tcW w:w="1596" w:type="dxa"/>
          </w:tcPr>
          <w:p w:rsidR="00B37E4D" w:rsidRPr="00C86D48" w:rsidRDefault="00B37E4D" w:rsidP="00F24E86">
            <w:pPr>
              <w:spacing w:before="240"/>
              <w:jc w:val="center"/>
            </w:pPr>
          </w:p>
        </w:tc>
        <w:tc>
          <w:tcPr>
            <w:tcW w:w="1596" w:type="dxa"/>
          </w:tcPr>
          <w:p w:rsidR="00B37E4D" w:rsidRPr="00C86D48" w:rsidRDefault="00B37E4D" w:rsidP="00F24E86">
            <w:pPr>
              <w:spacing w:before="240"/>
              <w:jc w:val="center"/>
            </w:pPr>
            <w:r w:rsidRPr="00C86D48">
              <w:t>Accuracy</w:t>
            </w:r>
          </w:p>
        </w:tc>
        <w:tc>
          <w:tcPr>
            <w:tcW w:w="1596" w:type="dxa"/>
          </w:tcPr>
          <w:p w:rsidR="00B37E4D" w:rsidRPr="00C86D48" w:rsidRDefault="00B37E4D" w:rsidP="00F24E86">
            <w:pPr>
              <w:spacing w:before="240"/>
              <w:jc w:val="center"/>
            </w:pPr>
            <w:r w:rsidRPr="00C86D48">
              <w:t>Perspective</w:t>
            </w:r>
          </w:p>
        </w:tc>
        <w:tc>
          <w:tcPr>
            <w:tcW w:w="1596" w:type="dxa"/>
          </w:tcPr>
          <w:p w:rsidR="00B37E4D" w:rsidRPr="00C86D48" w:rsidRDefault="00B37E4D" w:rsidP="00F24E86">
            <w:pPr>
              <w:spacing w:before="240"/>
              <w:jc w:val="center"/>
            </w:pPr>
            <w:r w:rsidRPr="00C86D48">
              <w:t>Logic</w:t>
            </w:r>
          </w:p>
        </w:tc>
        <w:tc>
          <w:tcPr>
            <w:tcW w:w="1596" w:type="dxa"/>
          </w:tcPr>
          <w:p w:rsidR="00B37E4D" w:rsidRPr="00C86D48" w:rsidRDefault="00B37E4D" w:rsidP="00F24E86">
            <w:pPr>
              <w:spacing w:before="240"/>
              <w:jc w:val="center"/>
            </w:pPr>
            <w:r w:rsidRPr="00C86D48">
              <w:t>Fairness</w:t>
            </w:r>
          </w:p>
        </w:tc>
        <w:tc>
          <w:tcPr>
            <w:tcW w:w="1596" w:type="dxa"/>
          </w:tcPr>
          <w:p w:rsidR="00B37E4D" w:rsidRPr="00C86D48" w:rsidRDefault="00B37E4D" w:rsidP="00F24E86">
            <w:pPr>
              <w:spacing w:before="240"/>
              <w:jc w:val="center"/>
            </w:pPr>
            <w:r w:rsidRPr="00C86D48">
              <w:t>Strategy</w:t>
            </w:r>
          </w:p>
        </w:tc>
      </w:tr>
      <w:tr w:rsidR="00B37E4D" w:rsidRPr="00C86D48" w:rsidTr="00F24E86">
        <w:trPr>
          <w:trHeight w:val="710"/>
        </w:trPr>
        <w:tc>
          <w:tcPr>
            <w:tcW w:w="1596" w:type="dxa"/>
          </w:tcPr>
          <w:p w:rsidR="00B37E4D" w:rsidRPr="00C86D48" w:rsidRDefault="00B37E4D" w:rsidP="00F24E86">
            <w:pPr>
              <w:spacing w:before="240"/>
              <w:jc w:val="center"/>
            </w:pPr>
            <w:r w:rsidRPr="00C86D48">
              <w:t>Not Proficient</w:t>
            </w:r>
          </w:p>
        </w:tc>
        <w:tc>
          <w:tcPr>
            <w:tcW w:w="1596" w:type="dxa"/>
            <w:vAlign w:val="bottom"/>
          </w:tcPr>
          <w:p w:rsidR="00B37E4D" w:rsidRPr="00C86D48" w:rsidRDefault="00771BEB" w:rsidP="003A538C">
            <w:pPr>
              <w:jc w:val="center"/>
              <w:rPr>
                <w:color w:val="000000"/>
              </w:rPr>
            </w:pPr>
            <w:r>
              <w:rPr>
                <w:color w:val="000000"/>
              </w:rPr>
              <w:t>2.56</w:t>
            </w:r>
            <w:r w:rsidR="00107BF4">
              <w:rPr>
                <w:color w:val="000000"/>
              </w:rPr>
              <w:t>% (</w:t>
            </w:r>
            <w:r w:rsidR="00692214">
              <w:rPr>
                <w:color w:val="000000"/>
              </w:rPr>
              <w:t>3</w:t>
            </w:r>
            <w:r w:rsidR="00B37E4D" w:rsidRPr="00C86D48">
              <w:rPr>
                <w:color w:val="000000"/>
              </w:rPr>
              <w:t>)</w:t>
            </w:r>
          </w:p>
        </w:tc>
        <w:tc>
          <w:tcPr>
            <w:tcW w:w="1596" w:type="dxa"/>
            <w:vAlign w:val="bottom"/>
          </w:tcPr>
          <w:p w:rsidR="00B37E4D" w:rsidRPr="00C86D48" w:rsidRDefault="00771BEB" w:rsidP="003A538C">
            <w:pPr>
              <w:jc w:val="center"/>
              <w:rPr>
                <w:color w:val="000000"/>
              </w:rPr>
            </w:pPr>
            <w:r>
              <w:rPr>
                <w:color w:val="000000"/>
              </w:rPr>
              <w:t>4.27</w:t>
            </w:r>
            <w:r w:rsidR="00107BF4">
              <w:rPr>
                <w:color w:val="000000"/>
              </w:rPr>
              <w:t>% (</w:t>
            </w:r>
            <w:r>
              <w:rPr>
                <w:color w:val="000000"/>
              </w:rPr>
              <w:t>5</w:t>
            </w:r>
            <w:r w:rsidR="00B37E4D" w:rsidRPr="00C86D48">
              <w:rPr>
                <w:color w:val="000000"/>
              </w:rPr>
              <w:t>)</w:t>
            </w:r>
          </w:p>
        </w:tc>
        <w:tc>
          <w:tcPr>
            <w:tcW w:w="1596" w:type="dxa"/>
            <w:vAlign w:val="bottom"/>
          </w:tcPr>
          <w:p w:rsidR="00B37E4D" w:rsidRPr="00C86D48" w:rsidRDefault="00771BEB" w:rsidP="003A538C">
            <w:pPr>
              <w:jc w:val="center"/>
              <w:rPr>
                <w:color w:val="000000"/>
              </w:rPr>
            </w:pPr>
            <w:r>
              <w:rPr>
                <w:color w:val="000000"/>
              </w:rPr>
              <w:t>5.98</w:t>
            </w:r>
            <w:r w:rsidR="00107BF4">
              <w:rPr>
                <w:color w:val="000000"/>
              </w:rPr>
              <w:t>% (</w:t>
            </w:r>
            <w:r>
              <w:rPr>
                <w:color w:val="000000"/>
              </w:rPr>
              <w:t>7</w:t>
            </w:r>
            <w:r w:rsidR="00B37E4D" w:rsidRPr="00C86D48">
              <w:rPr>
                <w:color w:val="000000"/>
              </w:rPr>
              <w:t>)</w:t>
            </w:r>
          </w:p>
        </w:tc>
        <w:tc>
          <w:tcPr>
            <w:tcW w:w="1596" w:type="dxa"/>
            <w:vAlign w:val="bottom"/>
          </w:tcPr>
          <w:p w:rsidR="00B37E4D" w:rsidRPr="00C86D48" w:rsidRDefault="00771BEB" w:rsidP="003A538C">
            <w:pPr>
              <w:jc w:val="center"/>
              <w:rPr>
                <w:color w:val="000000"/>
              </w:rPr>
            </w:pPr>
            <w:r>
              <w:rPr>
                <w:color w:val="000000"/>
              </w:rPr>
              <w:t>5.98</w:t>
            </w:r>
            <w:r w:rsidR="00107BF4">
              <w:rPr>
                <w:color w:val="000000"/>
              </w:rPr>
              <w:t>% (</w:t>
            </w:r>
            <w:r>
              <w:rPr>
                <w:color w:val="000000"/>
              </w:rPr>
              <w:t>7</w:t>
            </w:r>
            <w:r w:rsidR="00B37E4D" w:rsidRPr="00C86D48">
              <w:rPr>
                <w:color w:val="000000"/>
              </w:rPr>
              <w:t>)</w:t>
            </w:r>
          </w:p>
        </w:tc>
        <w:tc>
          <w:tcPr>
            <w:tcW w:w="1596" w:type="dxa"/>
            <w:vAlign w:val="bottom"/>
          </w:tcPr>
          <w:p w:rsidR="00B37E4D" w:rsidRPr="00C86D48" w:rsidRDefault="00771BEB" w:rsidP="003A538C">
            <w:pPr>
              <w:jc w:val="center"/>
              <w:rPr>
                <w:color w:val="000000"/>
              </w:rPr>
            </w:pPr>
            <w:r>
              <w:rPr>
                <w:color w:val="000000"/>
              </w:rPr>
              <w:t>8.55</w:t>
            </w:r>
            <w:r w:rsidR="00107BF4">
              <w:rPr>
                <w:color w:val="000000"/>
              </w:rPr>
              <w:t>% (</w:t>
            </w:r>
            <w:r>
              <w:rPr>
                <w:color w:val="000000"/>
              </w:rPr>
              <w:t>10</w:t>
            </w:r>
            <w:r w:rsidR="00B37E4D" w:rsidRPr="00C86D48">
              <w:rPr>
                <w:color w:val="000000"/>
              </w:rPr>
              <w:t>)</w:t>
            </w:r>
          </w:p>
        </w:tc>
      </w:tr>
      <w:tr w:rsidR="00B37E4D" w:rsidRPr="00C86D48" w:rsidTr="00F24E86">
        <w:trPr>
          <w:trHeight w:val="629"/>
        </w:trPr>
        <w:tc>
          <w:tcPr>
            <w:tcW w:w="1596" w:type="dxa"/>
          </w:tcPr>
          <w:p w:rsidR="00B37E4D" w:rsidRPr="00C86D48" w:rsidRDefault="00B37E4D" w:rsidP="00F24E86">
            <w:pPr>
              <w:spacing w:before="240"/>
              <w:jc w:val="center"/>
            </w:pPr>
            <w:r w:rsidRPr="00C86D48">
              <w:t>Proficient</w:t>
            </w:r>
          </w:p>
        </w:tc>
        <w:tc>
          <w:tcPr>
            <w:tcW w:w="1596" w:type="dxa"/>
            <w:vAlign w:val="bottom"/>
          </w:tcPr>
          <w:p w:rsidR="00B37E4D" w:rsidRPr="00C86D48" w:rsidRDefault="00771BEB" w:rsidP="003A538C">
            <w:pPr>
              <w:jc w:val="center"/>
              <w:rPr>
                <w:color w:val="000000"/>
              </w:rPr>
            </w:pPr>
            <w:r>
              <w:rPr>
                <w:color w:val="000000"/>
              </w:rPr>
              <w:t>85.47</w:t>
            </w:r>
            <w:r w:rsidR="00107BF4">
              <w:rPr>
                <w:color w:val="000000"/>
              </w:rPr>
              <w:t>% (</w:t>
            </w:r>
            <w:r>
              <w:rPr>
                <w:color w:val="000000"/>
              </w:rPr>
              <w:t>100</w:t>
            </w:r>
            <w:r w:rsidR="00B37E4D" w:rsidRPr="00C86D48">
              <w:rPr>
                <w:color w:val="000000"/>
              </w:rPr>
              <w:t>)</w:t>
            </w:r>
          </w:p>
        </w:tc>
        <w:tc>
          <w:tcPr>
            <w:tcW w:w="1596" w:type="dxa"/>
            <w:vAlign w:val="bottom"/>
          </w:tcPr>
          <w:p w:rsidR="00B37E4D" w:rsidRPr="00C86D48" w:rsidRDefault="00771BEB" w:rsidP="003A538C">
            <w:pPr>
              <w:jc w:val="center"/>
              <w:rPr>
                <w:color w:val="000000"/>
              </w:rPr>
            </w:pPr>
            <w:r>
              <w:rPr>
                <w:color w:val="000000"/>
              </w:rPr>
              <w:t>81.2</w:t>
            </w:r>
            <w:r w:rsidR="00107BF4">
              <w:rPr>
                <w:color w:val="000000"/>
              </w:rPr>
              <w:t>% (</w:t>
            </w:r>
            <w:r>
              <w:rPr>
                <w:color w:val="000000"/>
              </w:rPr>
              <w:t>95</w:t>
            </w:r>
            <w:r w:rsidR="00B37E4D" w:rsidRPr="00C86D48">
              <w:rPr>
                <w:color w:val="000000"/>
              </w:rPr>
              <w:t>)</w:t>
            </w:r>
          </w:p>
        </w:tc>
        <w:tc>
          <w:tcPr>
            <w:tcW w:w="1596" w:type="dxa"/>
            <w:vAlign w:val="bottom"/>
          </w:tcPr>
          <w:p w:rsidR="00B37E4D" w:rsidRPr="00C86D48" w:rsidRDefault="00771BEB" w:rsidP="003A538C">
            <w:pPr>
              <w:jc w:val="center"/>
              <w:rPr>
                <w:color w:val="000000"/>
              </w:rPr>
            </w:pPr>
            <w:r>
              <w:rPr>
                <w:color w:val="000000"/>
              </w:rPr>
              <w:t>69.23</w:t>
            </w:r>
            <w:r w:rsidR="00107BF4">
              <w:rPr>
                <w:color w:val="000000"/>
              </w:rPr>
              <w:t>% (</w:t>
            </w:r>
            <w:r>
              <w:rPr>
                <w:color w:val="000000"/>
              </w:rPr>
              <w:t>81</w:t>
            </w:r>
            <w:r w:rsidR="00B37E4D" w:rsidRPr="00C86D48">
              <w:rPr>
                <w:color w:val="000000"/>
              </w:rPr>
              <w:t>)</w:t>
            </w:r>
          </w:p>
        </w:tc>
        <w:tc>
          <w:tcPr>
            <w:tcW w:w="1596" w:type="dxa"/>
            <w:vAlign w:val="bottom"/>
          </w:tcPr>
          <w:p w:rsidR="00B37E4D" w:rsidRPr="00C86D48" w:rsidRDefault="00771BEB" w:rsidP="003A538C">
            <w:pPr>
              <w:jc w:val="center"/>
              <w:rPr>
                <w:color w:val="000000"/>
              </w:rPr>
            </w:pPr>
            <w:r>
              <w:rPr>
                <w:color w:val="000000"/>
              </w:rPr>
              <w:t>86.32</w:t>
            </w:r>
            <w:r w:rsidR="00107BF4">
              <w:rPr>
                <w:color w:val="000000"/>
              </w:rPr>
              <w:t>% (</w:t>
            </w:r>
            <w:r>
              <w:rPr>
                <w:color w:val="000000"/>
              </w:rPr>
              <w:t>101</w:t>
            </w:r>
            <w:r w:rsidR="00B37E4D" w:rsidRPr="00C86D48">
              <w:rPr>
                <w:color w:val="000000"/>
              </w:rPr>
              <w:t>)</w:t>
            </w:r>
          </w:p>
        </w:tc>
        <w:tc>
          <w:tcPr>
            <w:tcW w:w="1596" w:type="dxa"/>
            <w:vAlign w:val="bottom"/>
          </w:tcPr>
          <w:p w:rsidR="00B37E4D" w:rsidRPr="00C86D48" w:rsidRDefault="00771BEB" w:rsidP="003A538C">
            <w:pPr>
              <w:jc w:val="center"/>
              <w:rPr>
                <w:color w:val="000000"/>
              </w:rPr>
            </w:pPr>
            <w:r>
              <w:rPr>
                <w:color w:val="000000"/>
              </w:rPr>
              <w:t>76.07</w:t>
            </w:r>
            <w:r w:rsidR="00107BF4">
              <w:rPr>
                <w:color w:val="000000"/>
              </w:rPr>
              <w:t>% (</w:t>
            </w:r>
            <w:r>
              <w:rPr>
                <w:color w:val="000000"/>
              </w:rPr>
              <w:t>89</w:t>
            </w:r>
            <w:r w:rsidR="00B37E4D" w:rsidRPr="00C86D48">
              <w:rPr>
                <w:color w:val="000000"/>
              </w:rPr>
              <w:t>)</w:t>
            </w:r>
          </w:p>
        </w:tc>
      </w:tr>
      <w:tr w:rsidR="00B37E4D" w:rsidRPr="00C86D48" w:rsidTr="00F24E86">
        <w:trPr>
          <w:trHeight w:val="620"/>
        </w:trPr>
        <w:tc>
          <w:tcPr>
            <w:tcW w:w="1596" w:type="dxa"/>
          </w:tcPr>
          <w:p w:rsidR="00B37E4D" w:rsidRPr="00C86D48" w:rsidRDefault="00B37E4D" w:rsidP="00F24E86">
            <w:pPr>
              <w:spacing w:before="240"/>
              <w:jc w:val="center"/>
            </w:pPr>
            <w:r w:rsidRPr="00C86D48">
              <w:t>Strong</w:t>
            </w:r>
          </w:p>
        </w:tc>
        <w:tc>
          <w:tcPr>
            <w:tcW w:w="1596" w:type="dxa"/>
            <w:vAlign w:val="bottom"/>
          </w:tcPr>
          <w:p w:rsidR="00B37E4D" w:rsidRPr="00C86D48" w:rsidRDefault="00771BEB" w:rsidP="003A538C">
            <w:pPr>
              <w:jc w:val="center"/>
              <w:rPr>
                <w:color w:val="000000"/>
              </w:rPr>
            </w:pPr>
            <w:r>
              <w:rPr>
                <w:color w:val="000000"/>
              </w:rPr>
              <w:t>11.97</w:t>
            </w:r>
            <w:r w:rsidR="00107BF4">
              <w:rPr>
                <w:color w:val="000000"/>
              </w:rPr>
              <w:t>% (</w:t>
            </w:r>
            <w:r>
              <w:rPr>
                <w:color w:val="000000"/>
              </w:rPr>
              <w:t>14</w:t>
            </w:r>
            <w:r w:rsidR="00B37E4D" w:rsidRPr="00C86D48">
              <w:rPr>
                <w:color w:val="000000"/>
              </w:rPr>
              <w:t>)</w:t>
            </w:r>
          </w:p>
        </w:tc>
        <w:tc>
          <w:tcPr>
            <w:tcW w:w="1596" w:type="dxa"/>
            <w:vAlign w:val="bottom"/>
          </w:tcPr>
          <w:p w:rsidR="00B37E4D" w:rsidRPr="00C86D48" w:rsidRDefault="00771BEB" w:rsidP="003A538C">
            <w:pPr>
              <w:jc w:val="center"/>
              <w:rPr>
                <w:color w:val="000000"/>
              </w:rPr>
            </w:pPr>
            <w:r>
              <w:rPr>
                <w:color w:val="000000"/>
              </w:rPr>
              <w:t>14.53</w:t>
            </w:r>
            <w:r w:rsidR="00107BF4">
              <w:rPr>
                <w:color w:val="000000"/>
              </w:rPr>
              <w:t>% (</w:t>
            </w:r>
            <w:r w:rsidR="00692214">
              <w:rPr>
                <w:color w:val="000000"/>
              </w:rPr>
              <w:t>17</w:t>
            </w:r>
            <w:r w:rsidR="00B37E4D" w:rsidRPr="00C86D48">
              <w:rPr>
                <w:color w:val="000000"/>
              </w:rPr>
              <w:t>)</w:t>
            </w:r>
          </w:p>
        </w:tc>
        <w:tc>
          <w:tcPr>
            <w:tcW w:w="1596" w:type="dxa"/>
            <w:vAlign w:val="bottom"/>
          </w:tcPr>
          <w:p w:rsidR="00B37E4D" w:rsidRPr="00C86D48" w:rsidRDefault="00771BEB" w:rsidP="003A538C">
            <w:pPr>
              <w:jc w:val="center"/>
              <w:rPr>
                <w:color w:val="000000"/>
              </w:rPr>
            </w:pPr>
            <w:r>
              <w:rPr>
                <w:color w:val="000000"/>
              </w:rPr>
              <w:t>24.79</w:t>
            </w:r>
            <w:r w:rsidR="00107BF4">
              <w:rPr>
                <w:color w:val="000000"/>
              </w:rPr>
              <w:t>% (</w:t>
            </w:r>
            <w:r>
              <w:rPr>
                <w:color w:val="000000"/>
              </w:rPr>
              <w:t>29</w:t>
            </w:r>
            <w:r w:rsidR="00B37E4D" w:rsidRPr="00C86D48">
              <w:rPr>
                <w:color w:val="000000"/>
              </w:rPr>
              <w:t>)</w:t>
            </w:r>
          </w:p>
        </w:tc>
        <w:tc>
          <w:tcPr>
            <w:tcW w:w="1596" w:type="dxa"/>
            <w:vAlign w:val="bottom"/>
          </w:tcPr>
          <w:p w:rsidR="00B37E4D" w:rsidRPr="00C86D48" w:rsidRDefault="00771BEB" w:rsidP="003A538C">
            <w:pPr>
              <w:jc w:val="center"/>
              <w:rPr>
                <w:color w:val="000000"/>
              </w:rPr>
            </w:pPr>
            <w:r>
              <w:rPr>
                <w:color w:val="000000"/>
              </w:rPr>
              <w:t>7.69</w:t>
            </w:r>
            <w:r w:rsidR="005E3E39">
              <w:rPr>
                <w:color w:val="000000"/>
              </w:rPr>
              <w:t>8</w:t>
            </w:r>
            <w:r w:rsidR="00107BF4">
              <w:rPr>
                <w:color w:val="000000"/>
              </w:rPr>
              <w:t>% (</w:t>
            </w:r>
            <w:r>
              <w:rPr>
                <w:color w:val="000000"/>
              </w:rPr>
              <w:t>9</w:t>
            </w:r>
            <w:r w:rsidR="00B37E4D" w:rsidRPr="00C86D48">
              <w:rPr>
                <w:color w:val="000000"/>
              </w:rPr>
              <w:t>)</w:t>
            </w:r>
          </w:p>
        </w:tc>
        <w:tc>
          <w:tcPr>
            <w:tcW w:w="1596" w:type="dxa"/>
            <w:vAlign w:val="bottom"/>
          </w:tcPr>
          <w:p w:rsidR="00B37E4D" w:rsidRPr="00C86D48" w:rsidRDefault="00771BEB" w:rsidP="003A538C">
            <w:pPr>
              <w:jc w:val="center"/>
              <w:rPr>
                <w:color w:val="000000"/>
              </w:rPr>
            </w:pPr>
            <w:r>
              <w:rPr>
                <w:color w:val="000000"/>
              </w:rPr>
              <w:t>15.38</w:t>
            </w:r>
            <w:r w:rsidR="00B37E4D">
              <w:rPr>
                <w:color w:val="000000"/>
              </w:rPr>
              <w:t>% (</w:t>
            </w:r>
            <w:r>
              <w:rPr>
                <w:color w:val="000000"/>
              </w:rPr>
              <w:t>18</w:t>
            </w:r>
            <w:r w:rsidR="00B37E4D" w:rsidRPr="00C86D48">
              <w:rPr>
                <w:color w:val="000000"/>
              </w:rPr>
              <w:t>)</w:t>
            </w:r>
          </w:p>
        </w:tc>
      </w:tr>
    </w:tbl>
    <w:p w:rsidR="00B37E4D" w:rsidRPr="00DF33B9" w:rsidRDefault="00B37E4D" w:rsidP="00B37E4D">
      <w:pPr>
        <w:jc w:val="both"/>
        <w:rPr>
          <w:sz w:val="23"/>
          <w:szCs w:val="23"/>
        </w:rPr>
      </w:pPr>
    </w:p>
    <w:p w:rsidR="00B37E4D" w:rsidRDefault="00B37E4D" w:rsidP="002617CE">
      <w:pPr>
        <w:jc w:val="both"/>
        <w:rPr>
          <w:sz w:val="23"/>
          <w:szCs w:val="23"/>
        </w:rPr>
      </w:pPr>
    </w:p>
    <w:p w:rsidR="00884943" w:rsidRDefault="00884943" w:rsidP="00884943"/>
    <w:p w:rsidR="00884943" w:rsidRDefault="00884943" w:rsidP="00884943">
      <w:r>
        <w:t>Report prepared by:</w:t>
      </w:r>
    </w:p>
    <w:p w:rsidR="00884943" w:rsidRPr="00C86D48" w:rsidRDefault="00884943" w:rsidP="00884943">
      <w:r w:rsidRPr="00C86D48">
        <w:t>Dr. Anand Rao – Assessment Project Director</w:t>
      </w:r>
    </w:p>
    <w:p w:rsidR="00884943" w:rsidRPr="00C86D48" w:rsidRDefault="00884943" w:rsidP="00884943">
      <w:r w:rsidRPr="00C86D48">
        <w:t>Director of the Speaking Intensive Program and</w:t>
      </w:r>
    </w:p>
    <w:p w:rsidR="00884943" w:rsidRDefault="00884943" w:rsidP="00884943">
      <w:r w:rsidRPr="00C86D48">
        <w:t>Professor of Communication</w:t>
      </w:r>
    </w:p>
    <w:p w:rsidR="00884943" w:rsidRPr="00C86D48" w:rsidRDefault="00884943" w:rsidP="00884943">
      <w:r>
        <w:t>January 2019</w:t>
      </w:r>
    </w:p>
    <w:p w:rsidR="00884943" w:rsidRPr="00AC7768" w:rsidRDefault="00884943" w:rsidP="002617CE">
      <w:pPr>
        <w:jc w:val="both"/>
        <w:rPr>
          <w:sz w:val="23"/>
          <w:szCs w:val="23"/>
        </w:rPr>
      </w:pPr>
    </w:p>
    <w:sectPr w:rsidR="00884943" w:rsidRPr="00AC7768" w:rsidSect="002617C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97"/>
    <w:rsid w:val="00036B80"/>
    <w:rsid w:val="000520C1"/>
    <w:rsid w:val="00054BBD"/>
    <w:rsid w:val="00063A1E"/>
    <w:rsid w:val="00065902"/>
    <w:rsid w:val="0006633D"/>
    <w:rsid w:val="00096A1B"/>
    <w:rsid w:val="000F0B19"/>
    <w:rsid w:val="00107BF4"/>
    <w:rsid w:val="00126154"/>
    <w:rsid w:val="0012745D"/>
    <w:rsid w:val="00130D7D"/>
    <w:rsid w:val="001A45F0"/>
    <w:rsid w:val="001C14F3"/>
    <w:rsid w:val="001F6ADD"/>
    <w:rsid w:val="002136CB"/>
    <w:rsid w:val="00253F5F"/>
    <w:rsid w:val="00255D01"/>
    <w:rsid w:val="002617CE"/>
    <w:rsid w:val="0026446A"/>
    <w:rsid w:val="0027556F"/>
    <w:rsid w:val="00295A29"/>
    <w:rsid w:val="002A3DD5"/>
    <w:rsid w:val="002B1B28"/>
    <w:rsid w:val="002D21AA"/>
    <w:rsid w:val="002E0399"/>
    <w:rsid w:val="002F0497"/>
    <w:rsid w:val="003356B3"/>
    <w:rsid w:val="0035338B"/>
    <w:rsid w:val="003621FE"/>
    <w:rsid w:val="003A1B39"/>
    <w:rsid w:val="003A538C"/>
    <w:rsid w:val="003F2D95"/>
    <w:rsid w:val="004050FE"/>
    <w:rsid w:val="004141C4"/>
    <w:rsid w:val="0042794F"/>
    <w:rsid w:val="00451B3B"/>
    <w:rsid w:val="00467850"/>
    <w:rsid w:val="004D177F"/>
    <w:rsid w:val="00543DFA"/>
    <w:rsid w:val="00550786"/>
    <w:rsid w:val="005C45B2"/>
    <w:rsid w:val="005E3E39"/>
    <w:rsid w:val="00611AFE"/>
    <w:rsid w:val="00612036"/>
    <w:rsid w:val="00623E4B"/>
    <w:rsid w:val="00646060"/>
    <w:rsid w:val="00674D23"/>
    <w:rsid w:val="00692214"/>
    <w:rsid w:val="006A7A0F"/>
    <w:rsid w:val="006D6E9E"/>
    <w:rsid w:val="006D79CF"/>
    <w:rsid w:val="007046FF"/>
    <w:rsid w:val="00713154"/>
    <w:rsid w:val="00725929"/>
    <w:rsid w:val="00771BEB"/>
    <w:rsid w:val="0077797B"/>
    <w:rsid w:val="00783D53"/>
    <w:rsid w:val="007A65AC"/>
    <w:rsid w:val="007E0E48"/>
    <w:rsid w:val="008650D1"/>
    <w:rsid w:val="00884943"/>
    <w:rsid w:val="008F5654"/>
    <w:rsid w:val="00990C63"/>
    <w:rsid w:val="009A4B3D"/>
    <w:rsid w:val="009B099D"/>
    <w:rsid w:val="009B4810"/>
    <w:rsid w:val="009C2471"/>
    <w:rsid w:val="009C5E29"/>
    <w:rsid w:val="00A130B3"/>
    <w:rsid w:val="00A47A42"/>
    <w:rsid w:val="00B00C65"/>
    <w:rsid w:val="00B12A7F"/>
    <w:rsid w:val="00B24B82"/>
    <w:rsid w:val="00B37E4D"/>
    <w:rsid w:val="00B633E1"/>
    <w:rsid w:val="00B6462C"/>
    <w:rsid w:val="00B95CDF"/>
    <w:rsid w:val="00BA6B4B"/>
    <w:rsid w:val="00BD45A6"/>
    <w:rsid w:val="00BE2E0B"/>
    <w:rsid w:val="00C011AB"/>
    <w:rsid w:val="00C03677"/>
    <w:rsid w:val="00C8018C"/>
    <w:rsid w:val="00C819C6"/>
    <w:rsid w:val="00C91093"/>
    <w:rsid w:val="00CB697B"/>
    <w:rsid w:val="00CC433D"/>
    <w:rsid w:val="00CF2FA4"/>
    <w:rsid w:val="00CF38B9"/>
    <w:rsid w:val="00D24501"/>
    <w:rsid w:val="00D65F25"/>
    <w:rsid w:val="00D666AA"/>
    <w:rsid w:val="00DC31DB"/>
    <w:rsid w:val="00DC4A42"/>
    <w:rsid w:val="00DC72E2"/>
    <w:rsid w:val="00DD390D"/>
    <w:rsid w:val="00E25C5E"/>
    <w:rsid w:val="00E25F5B"/>
    <w:rsid w:val="00E530EF"/>
    <w:rsid w:val="00E572DC"/>
    <w:rsid w:val="00EB2774"/>
    <w:rsid w:val="00EC5ED0"/>
    <w:rsid w:val="00ED3018"/>
    <w:rsid w:val="00F073F3"/>
    <w:rsid w:val="00F24E86"/>
    <w:rsid w:val="00F32074"/>
    <w:rsid w:val="00F66041"/>
    <w:rsid w:val="00F80318"/>
    <w:rsid w:val="00F9168F"/>
    <w:rsid w:val="00FC2BE9"/>
    <w:rsid w:val="00FD261F"/>
    <w:rsid w:val="00FD7C5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BC0B3F"/>
  <w14:defaultImageDpi w14:val="300"/>
  <w15:chartTrackingRefBased/>
  <w15:docId w15:val="{EE34B926-02BE-4DDD-932F-B895419D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3D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018C"/>
    <w:pPr>
      <w:autoSpaceDE w:val="0"/>
      <w:autoSpaceDN w:val="0"/>
      <w:adjustRightInd w:val="0"/>
    </w:pPr>
    <w:rPr>
      <w:rFonts w:ascii="Franklin Gothic Book" w:eastAsiaTheme="minorHAnsi"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ASSESSMENT OF ORAL COMMUNICATION AT</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ORAL COMMUNICATION AT</dc:title>
  <dc:subject/>
  <dc:creator>Anand Rao</dc:creator>
  <cp:keywords/>
  <dc:description/>
  <cp:lastModifiedBy>Debra Schleef (dschleef)</cp:lastModifiedBy>
  <cp:revision>3</cp:revision>
  <cp:lastPrinted>2006-06-08T19:42:00Z</cp:lastPrinted>
  <dcterms:created xsi:type="dcterms:W3CDTF">2019-06-24T16:53:00Z</dcterms:created>
  <dcterms:modified xsi:type="dcterms:W3CDTF">2019-06-24T16:59:00Z</dcterms:modified>
</cp:coreProperties>
</file>